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F1" w:rsidRPr="00434FFA" w:rsidRDefault="00E81DF1" w:rsidP="00110113">
      <w:pPr>
        <w:autoSpaceDE w:val="0"/>
        <w:autoSpaceDN w:val="0"/>
        <w:adjustRightInd w:val="0"/>
        <w:jc w:val="both"/>
        <w:rPr>
          <w:rFonts w:ascii="Arial" w:hAnsi="Arial" w:cs="Arial"/>
          <w:b/>
          <w:sz w:val="60"/>
          <w:szCs w:val="60"/>
        </w:rPr>
      </w:pPr>
    </w:p>
    <w:p w:rsidR="00150982" w:rsidRPr="00434FFA" w:rsidRDefault="00150982" w:rsidP="00110113">
      <w:pPr>
        <w:autoSpaceDE w:val="0"/>
        <w:autoSpaceDN w:val="0"/>
        <w:adjustRightInd w:val="0"/>
        <w:jc w:val="center"/>
        <w:rPr>
          <w:rFonts w:ascii="Arial" w:hAnsi="Arial" w:cs="Arial"/>
          <w:b/>
          <w:sz w:val="80"/>
          <w:szCs w:val="80"/>
        </w:rPr>
      </w:pPr>
      <w:r w:rsidRPr="00434FFA">
        <w:rPr>
          <w:rFonts w:ascii="Arial" w:hAnsi="Arial" w:cs="Arial"/>
          <w:b/>
          <w:sz w:val="80"/>
          <w:szCs w:val="80"/>
        </w:rPr>
        <w:t xml:space="preserve">State of </w:t>
      </w:r>
      <w:r w:rsidR="00E81DF1" w:rsidRPr="00434FFA">
        <w:rPr>
          <w:rFonts w:ascii="Arial" w:hAnsi="Arial" w:cs="Arial"/>
          <w:b/>
          <w:sz w:val="80"/>
          <w:szCs w:val="80"/>
        </w:rPr>
        <w:t>Indiana</w:t>
      </w:r>
    </w:p>
    <w:p w:rsidR="00150982" w:rsidRPr="00434FFA" w:rsidRDefault="00AC6789" w:rsidP="00110113">
      <w:pPr>
        <w:autoSpaceDE w:val="0"/>
        <w:autoSpaceDN w:val="0"/>
        <w:adjustRightInd w:val="0"/>
        <w:jc w:val="center"/>
        <w:rPr>
          <w:rFonts w:ascii="Arial" w:hAnsi="Arial" w:cs="Arial"/>
          <w:b/>
          <w:sz w:val="72"/>
          <w:szCs w:val="72"/>
        </w:rPr>
      </w:pPr>
      <w:r>
        <w:rPr>
          <w:rFonts w:ascii="Arial" w:hAnsi="Arial" w:cs="Arial"/>
          <w:b/>
          <w:sz w:val="72"/>
          <w:szCs w:val="72"/>
        </w:rPr>
        <w:t>Community Enhancement and Economic Development Loan Program</w:t>
      </w:r>
    </w:p>
    <w:p w:rsidR="00E81DF1" w:rsidRPr="00434FFA" w:rsidRDefault="00E81DF1" w:rsidP="00110113">
      <w:pPr>
        <w:autoSpaceDE w:val="0"/>
        <w:autoSpaceDN w:val="0"/>
        <w:adjustRightInd w:val="0"/>
        <w:jc w:val="center"/>
        <w:rPr>
          <w:rFonts w:ascii="Arial" w:hAnsi="Arial" w:cs="Arial"/>
          <w:b/>
          <w:sz w:val="36"/>
          <w:szCs w:val="36"/>
        </w:rPr>
      </w:pPr>
      <w:r w:rsidRPr="00434FFA">
        <w:rPr>
          <w:rFonts w:ascii="Arial" w:hAnsi="Arial" w:cs="Arial"/>
          <w:b/>
          <w:sz w:val="36"/>
          <w:szCs w:val="36"/>
        </w:rPr>
        <w:t>Section 108</w:t>
      </w:r>
      <w:r w:rsidR="00150982" w:rsidRPr="00434FFA">
        <w:rPr>
          <w:rFonts w:ascii="Arial" w:hAnsi="Arial" w:cs="Arial"/>
          <w:b/>
          <w:sz w:val="36"/>
          <w:szCs w:val="36"/>
        </w:rPr>
        <w:t xml:space="preserve"> </w:t>
      </w:r>
      <w:r w:rsidRPr="00434FFA">
        <w:rPr>
          <w:rFonts w:ascii="Arial" w:hAnsi="Arial" w:cs="Arial"/>
          <w:b/>
          <w:sz w:val="36"/>
          <w:szCs w:val="36"/>
        </w:rPr>
        <w:t>Guarantee</w:t>
      </w:r>
      <w:r w:rsidR="00654285">
        <w:rPr>
          <w:rFonts w:ascii="Arial" w:hAnsi="Arial" w:cs="Arial"/>
          <w:b/>
          <w:sz w:val="36"/>
          <w:szCs w:val="36"/>
        </w:rPr>
        <w:t>d</w:t>
      </w:r>
      <w:r w:rsidR="00150982" w:rsidRPr="00434FFA">
        <w:rPr>
          <w:rFonts w:ascii="Arial" w:hAnsi="Arial" w:cs="Arial"/>
          <w:b/>
          <w:sz w:val="36"/>
          <w:szCs w:val="36"/>
        </w:rPr>
        <w:t xml:space="preserve"> Loan</w:t>
      </w:r>
      <w:r w:rsidRPr="00434FFA">
        <w:rPr>
          <w:rFonts w:ascii="Arial" w:hAnsi="Arial" w:cs="Arial"/>
          <w:b/>
          <w:sz w:val="36"/>
          <w:szCs w:val="36"/>
        </w:rPr>
        <w:t xml:space="preserve"> Program</w:t>
      </w:r>
    </w:p>
    <w:p w:rsidR="00E81DF1" w:rsidRPr="00434FFA" w:rsidRDefault="00E81DF1" w:rsidP="00110113">
      <w:pPr>
        <w:autoSpaceDE w:val="0"/>
        <w:autoSpaceDN w:val="0"/>
        <w:adjustRightInd w:val="0"/>
        <w:jc w:val="center"/>
        <w:rPr>
          <w:rFonts w:ascii="Arial" w:hAnsi="Arial" w:cs="Arial"/>
          <w:b/>
          <w:sz w:val="60"/>
          <w:szCs w:val="60"/>
        </w:rPr>
      </w:pPr>
    </w:p>
    <w:p w:rsidR="00E81DF1" w:rsidRPr="00434FFA" w:rsidRDefault="00E81DF1" w:rsidP="00110113">
      <w:pPr>
        <w:autoSpaceDE w:val="0"/>
        <w:autoSpaceDN w:val="0"/>
        <w:adjustRightInd w:val="0"/>
        <w:jc w:val="center"/>
        <w:rPr>
          <w:rFonts w:ascii="Arial" w:hAnsi="Arial" w:cs="Arial"/>
          <w:b/>
          <w:sz w:val="44"/>
          <w:szCs w:val="44"/>
        </w:rPr>
      </w:pPr>
    </w:p>
    <w:p w:rsidR="00E81DF1" w:rsidRPr="00434FFA" w:rsidRDefault="00E81DF1" w:rsidP="00110113">
      <w:pPr>
        <w:autoSpaceDE w:val="0"/>
        <w:autoSpaceDN w:val="0"/>
        <w:adjustRightInd w:val="0"/>
        <w:jc w:val="center"/>
        <w:rPr>
          <w:rFonts w:ascii="Arial" w:hAnsi="Arial" w:cs="Arial"/>
          <w:b/>
          <w:sz w:val="44"/>
          <w:szCs w:val="44"/>
        </w:rPr>
      </w:pPr>
      <w:r w:rsidRPr="00434FFA">
        <w:rPr>
          <w:rFonts w:ascii="Arial" w:hAnsi="Arial" w:cs="Arial"/>
          <w:b/>
          <w:sz w:val="44"/>
          <w:szCs w:val="44"/>
        </w:rPr>
        <w:t>Indiana Office of Community and Rural Affairs</w:t>
      </w:r>
    </w:p>
    <w:p w:rsidR="00E81DF1" w:rsidRPr="00434FFA" w:rsidRDefault="00E81DF1" w:rsidP="00110113">
      <w:pPr>
        <w:autoSpaceDE w:val="0"/>
        <w:autoSpaceDN w:val="0"/>
        <w:adjustRightInd w:val="0"/>
        <w:jc w:val="center"/>
        <w:rPr>
          <w:rFonts w:ascii="Arial" w:hAnsi="Arial" w:cs="Arial"/>
          <w:b/>
          <w:sz w:val="44"/>
          <w:szCs w:val="44"/>
        </w:rPr>
      </w:pPr>
    </w:p>
    <w:p w:rsidR="00E81DF1" w:rsidRPr="00434FFA" w:rsidRDefault="00E81DF1" w:rsidP="00110113">
      <w:pPr>
        <w:autoSpaceDE w:val="0"/>
        <w:autoSpaceDN w:val="0"/>
        <w:adjustRightInd w:val="0"/>
        <w:jc w:val="center"/>
        <w:rPr>
          <w:rFonts w:ascii="Arial" w:hAnsi="Arial" w:cs="Arial"/>
          <w:b/>
          <w:sz w:val="44"/>
          <w:szCs w:val="44"/>
        </w:rPr>
      </w:pPr>
      <w:r w:rsidRPr="00434FFA">
        <w:rPr>
          <w:rFonts w:ascii="Arial" w:hAnsi="Arial" w:cs="Arial"/>
          <w:b/>
          <w:sz w:val="44"/>
          <w:szCs w:val="44"/>
        </w:rPr>
        <w:t>Indiana Housing and Community Development Authority</w:t>
      </w:r>
    </w:p>
    <w:p w:rsidR="00E81DF1" w:rsidRPr="00434FFA" w:rsidRDefault="00E81DF1" w:rsidP="00110113">
      <w:pPr>
        <w:autoSpaceDE w:val="0"/>
        <w:autoSpaceDN w:val="0"/>
        <w:adjustRightInd w:val="0"/>
        <w:jc w:val="both"/>
        <w:rPr>
          <w:rFonts w:ascii="Felbridge-Bold" w:hAnsi="Felbridge-Bold" w:cs="Felbridge-Bold"/>
          <w:b/>
          <w:bCs/>
          <w:sz w:val="14"/>
          <w:szCs w:val="14"/>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Pr="00434FFA" w:rsidRDefault="00FA179E" w:rsidP="00110113">
      <w:pPr>
        <w:autoSpaceDE w:val="0"/>
        <w:autoSpaceDN w:val="0"/>
        <w:adjustRightInd w:val="0"/>
        <w:jc w:val="both"/>
        <w:rPr>
          <w:rFonts w:ascii="Arial-Bold" w:hAnsi="Arial-Bold" w:cs="Arial-Bold"/>
          <w:b/>
          <w:bCs/>
          <w:sz w:val="32"/>
          <w:szCs w:val="32"/>
        </w:rPr>
      </w:pPr>
    </w:p>
    <w:p w:rsidR="00FA179E" w:rsidRDefault="00FA179E" w:rsidP="00110113">
      <w:pPr>
        <w:autoSpaceDE w:val="0"/>
        <w:autoSpaceDN w:val="0"/>
        <w:adjustRightInd w:val="0"/>
        <w:jc w:val="both"/>
        <w:rPr>
          <w:rFonts w:ascii="Arial-Bold" w:hAnsi="Arial-Bold" w:cs="Arial-Bold"/>
          <w:b/>
          <w:bCs/>
          <w:sz w:val="32"/>
          <w:szCs w:val="32"/>
        </w:rPr>
      </w:pPr>
    </w:p>
    <w:p w:rsidR="00CD7CF1" w:rsidRDefault="005623F0" w:rsidP="00110113">
      <w:pPr>
        <w:autoSpaceDE w:val="0"/>
        <w:autoSpaceDN w:val="0"/>
        <w:adjustRightInd w:val="0"/>
        <w:jc w:val="center"/>
        <w:rPr>
          <w:b/>
          <w:sz w:val="28"/>
          <w:szCs w:val="28"/>
        </w:rPr>
      </w:pPr>
      <w:r w:rsidRPr="00CD7CF1">
        <w:rPr>
          <w:b/>
          <w:sz w:val="28"/>
          <w:szCs w:val="28"/>
        </w:rPr>
        <w:lastRenderedPageBreak/>
        <w:t>Indiana Community</w:t>
      </w:r>
      <w:r w:rsidR="00CD7CF1" w:rsidRPr="00CD7CF1">
        <w:rPr>
          <w:b/>
          <w:sz w:val="28"/>
          <w:szCs w:val="28"/>
        </w:rPr>
        <w:t xml:space="preserve"> Enhancement and Economic Development </w:t>
      </w:r>
      <w:r w:rsidR="00654285" w:rsidRPr="00CD7CF1">
        <w:rPr>
          <w:b/>
          <w:sz w:val="28"/>
          <w:szCs w:val="28"/>
        </w:rPr>
        <w:t>(</w:t>
      </w:r>
      <w:r w:rsidR="00AC6789" w:rsidRPr="00CD7CF1">
        <w:rPr>
          <w:b/>
          <w:sz w:val="28"/>
          <w:szCs w:val="28"/>
        </w:rPr>
        <w:t>CEED</w:t>
      </w:r>
      <w:r w:rsidR="00654285" w:rsidRPr="00CD7CF1">
        <w:rPr>
          <w:b/>
          <w:sz w:val="28"/>
          <w:szCs w:val="28"/>
        </w:rPr>
        <w:t>)</w:t>
      </w:r>
    </w:p>
    <w:p w:rsidR="00E81DF1" w:rsidRPr="00434FFA" w:rsidRDefault="00CD7CF1" w:rsidP="00110113">
      <w:pPr>
        <w:autoSpaceDE w:val="0"/>
        <w:autoSpaceDN w:val="0"/>
        <w:adjustRightInd w:val="0"/>
        <w:jc w:val="center"/>
        <w:rPr>
          <w:rFonts w:ascii="Arial-Bold" w:hAnsi="Arial-Bold" w:cs="Arial-Bold"/>
          <w:b/>
          <w:bCs/>
          <w:sz w:val="32"/>
          <w:szCs w:val="32"/>
        </w:rPr>
      </w:pPr>
      <w:r>
        <w:rPr>
          <w:b/>
          <w:sz w:val="28"/>
          <w:szCs w:val="28"/>
        </w:rPr>
        <w:t xml:space="preserve">Loan </w:t>
      </w:r>
      <w:r w:rsidR="00F633D6" w:rsidRPr="00CD7CF1">
        <w:rPr>
          <w:b/>
          <w:bCs/>
          <w:sz w:val="28"/>
          <w:szCs w:val="28"/>
        </w:rPr>
        <w:t>Fund Basics</w:t>
      </w:r>
    </w:p>
    <w:p w:rsidR="004E0E80" w:rsidRPr="00434FFA" w:rsidRDefault="004E0E80" w:rsidP="00110113">
      <w:pPr>
        <w:autoSpaceDE w:val="0"/>
        <w:autoSpaceDN w:val="0"/>
        <w:adjustRightInd w:val="0"/>
        <w:jc w:val="both"/>
        <w:rPr>
          <w:rFonts w:ascii="Arial-Bold" w:hAnsi="Arial-Bold" w:cs="Arial-Bold"/>
          <w:b/>
          <w:bCs/>
          <w:sz w:val="23"/>
          <w:szCs w:val="23"/>
        </w:rPr>
      </w:pPr>
    </w:p>
    <w:p w:rsidR="00E81DF1" w:rsidRPr="00434FFA" w:rsidRDefault="00E81DF1" w:rsidP="00110113">
      <w:pPr>
        <w:autoSpaceDE w:val="0"/>
        <w:autoSpaceDN w:val="0"/>
        <w:adjustRightInd w:val="0"/>
        <w:jc w:val="both"/>
        <w:rPr>
          <w:sz w:val="22"/>
          <w:szCs w:val="22"/>
        </w:rPr>
      </w:pPr>
      <w:r w:rsidRPr="00434FFA">
        <w:rPr>
          <w:sz w:val="22"/>
          <w:szCs w:val="22"/>
        </w:rPr>
        <w:t xml:space="preserve">The </w:t>
      </w:r>
      <w:r w:rsidR="00B02E9A" w:rsidRPr="00434FFA">
        <w:rPr>
          <w:sz w:val="22"/>
          <w:szCs w:val="22"/>
        </w:rPr>
        <w:t>Indiana Office</w:t>
      </w:r>
      <w:r w:rsidRPr="00434FFA">
        <w:rPr>
          <w:sz w:val="22"/>
          <w:szCs w:val="22"/>
        </w:rPr>
        <w:t xml:space="preserve"> of Community </w:t>
      </w:r>
      <w:r w:rsidR="00B02E9A" w:rsidRPr="00434FFA">
        <w:rPr>
          <w:sz w:val="22"/>
          <w:szCs w:val="22"/>
        </w:rPr>
        <w:t>Rural Affairs</w:t>
      </w:r>
      <w:r w:rsidRPr="00434FFA">
        <w:rPr>
          <w:sz w:val="22"/>
          <w:szCs w:val="22"/>
        </w:rPr>
        <w:t xml:space="preserve"> (</w:t>
      </w:r>
      <w:r w:rsidR="00B02E9A" w:rsidRPr="00434FFA">
        <w:rPr>
          <w:sz w:val="22"/>
          <w:szCs w:val="22"/>
        </w:rPr>
        <w:t>OCRA</w:t>
      </w:r>
      <w:r w:rsidRPr="00434FFA">
        <w:rPr>
          <w:sz w:val="22"/>
          <w:szCs w:val="22"/>
        </w:rPr>
        <w:t>)</w:t>
      </w:r>
      <w:r w:rsidR="00B02E9A" w:rsidRPr="00434FFA">
        <w:rPr>
          <w:sz w:val="22"/>
          <w:szCs w:val="22"/>
        </w:rPr>
        <w:t xml:space="preserve"> and the Indiana Housing and Community Development Authority (IHCDA)</w:t>
      </w:r>
      <w:r w:rsidRPr="00434FFA">
        <w:rPr>
          <w:sz w:val="22"/>
          <w:szCs w:val="22"/>
        </w:rPr>
        <w:t xml:space="preserve"> </w:t>
      </w:r>
      <w:r w:rsidR="00FA179E" w:rsidRPr="00434FFA">
        <w:rPr>
          <w:sz w:val="22"/>
          <w:szCs w:val="22"/>
        </w:rPr>
        <w:t xml:space="preserve">seek to establish a loan pool </w:t>
      </w:r>
      <w:r w:rsidRPr="00434FFA">
        <w:rPr>
          <w:sz w:val="22"/>
          <w:szCs w:val="22"/>
        </w:rPr>
        <w:t>with</w:t>
      </w:r>
      <w:r w:rsidR="00FA179E" w:rsidRPr="00434FFA">
        <w:rPr>
          <w:sz w:val="22"/>
          <w:szCs w:val="22"/>
        </w:rPr>
        <w:t xml:space="preserve"> federally guaranteed loan proceeds offered through</w:t>
      </w:r>
      <w:r w:rsidRPr="00434FFA">
        <w:rPr>
          <w:sz w:val="22"/>
          <w:szCs w:val="22"/>
        </w:rPr>
        <w:t xml:space="preserve"> the</w:t>
      </w:r>
      <w:r w:rsidR="00B02E9A" w:rsidRPr="00434FFA">
        <w:rPr>
          <w:sz w:val="22"/>
          <w:szCs w:val="22"/>
        </w:rPr>
        <w:t xml:space="preserve"> </w:t>
      </w:r>
      <w:r w:rsidRPr="00434FFA">
        <w:rPr>
          <w:sz w:val="22"/>
          <w:szCs w:val="22"/>
        </w:rPr>
        <w:t>U.S. Department of Housing and Urban Development (HUD).</w:t>
      </w:r>
      <w:r w:rsidR="00FA179E" w:rsidRPr="00434FFA">
        <w:rPr>
          <w:sz w:val="22"/>
          <w:szCs w:val="22"/>
        </w:rPr>
        <w:t xml:space="preserve"> </w:t>
      </w:r>
      <w:r w:rsidR="00B02E9A" w:rsidRPr="00434FFA">
        <w:rPr>
          <w:sz w:val="22"/>
          <w:szCs w:val="22"/>
        </w:rPr>
        <w:t>Indiana</w:t>
      </w:r>
      <w:r w:rsidRPr="00434FFA">
        <w:rPr>
          <w:sz w:val="22"/>
          <w:szCs w:val="22"/>
        </w:rPr>
        <w:t xml:space="preserve"> receives an annual federal entitlement under the Community Development Block Grant</w:t>
      </w:r>
      <w:r w:rsidR="00FA179E" w:rsidRPr="00434FFA">
        <w:rPr>
          <w:sz w:val="22"/>
          <w:szCs w:val="22"/>
        </w:rPr>
        <w:t xml:space="preserve"> </w:t>
      </w:r>
      <w:r w:rsidRPr="00434FFA">
        <w:rPr>
          <w:sz w:val="22"/>
          <w:szCs w:val="22"/>
        </w:rPr>
        <w:t>(CDBG) Program.</w:t>
      </w:r>
      <w:r w:rsidR="00B02E9A" w:rsidRPr="00434FFA">
        <w:rPr>
          <w:sz w:val="22"/>
          <w:szCs w:val="22"/>
        </w:rPr>
        <w:t xml:space="preserve"> </w:t>
      </w:r>
      <w:r w:rsidRPr="00434FFA">
        <w:rPr>
          <w:sz w:val="22"/>
          <w:szCs w:val="22"/>
        </w:rPr>
        <w:t xml:space="preserve"> In accordance with the federal regulations found in 24 CFR 570, Subpart M, a state</w:t>
      </w:r>
      <w:r w:rsidR="00B02E9A" w:rsidRPr="00434FFA">
        <w:rPr>
          <w:sz w:val="22"/>
          <w:szCs w:val="22"/>
        </w:rPr>
        <w:t xml:space="preserve"> </w:t>
      </w:r>
      <w:r w:rsidRPr="00434FFA">
        <w:rPr>
          <w:sz w:val="22"/>
          <w:szCs w:val="22"/>
        </w:rPr>
        <w:t>may develop procedures and requirements to assist non-federal entitlement public e</w:t>
      </w:r>
      <w:r w:rsidR="00B02E9A" w:rsidRPr="00434FFA">
        <w:rPr>
          <w:sz w:val="22"/>
          <w:szCs w:val="22"/>
        </w:rPr>
        <w:t>ntities</w:t>
      </w:r>
      <w:r w:rsidRPr="00434FFA">
        <w:rPr>
          <w:sz w:val="22"/>
          <w:szCs w:val="22"/>
        </w:rPr>
        <w:t xml:space="preserve"> to apply for</w:t>
      </w:r>
      <w:r w:rsidR="00B02E9A" w:rsidRPr="00434FFA">
        <w:rPr>
          <w:sz w:val="22"/>
          <w:szCs w:val="22"/>
        </w:rPr>
        <w:t xml:space="preserve"> loans</w:t>
      </w:r>
      <w:r w:rsidRPr="00434FFA">
        <w:rPr>
          <w:sz w:val="22"/>
          <w:szCs w:val="22"/>
        </w:rPr>
        <w:t xml:space="preserve"> from the HUD Section 108 Loan Guarantee Program. The </w:t>
      </w:r>
      <w:r w:rsidR="00B02E9A" w:rsidRPr="00434FFA">
        <w:rPr>
          <w:sz w:val="22"/>
          <w:szCs w:val="22"/>
        </w:rPr>
        <w:t xml:space="preserve">state </w:t>
      </w:r>
      <w:r w:rsidRPr="00434FFA">
        <w:rPr>
          <w:sz w:val="22"/>
          <w:szCs w:val="22"/>
        </w:rPr>
        <w:t>proposes to assist public</w:t>
      </w:r>
      <w:r w:rsidR="00B02E9A" w:rsidRPr="00434FFA">
        <w:rPr>
          <w:sz w:val="22"/>
          <w:szCs w:val="22"/>
        </w:rPr>
        <w:t xml:space="preserve"> </w:t>
      </w:r>
      <w:r w:rsidRPr="00434FFA">
        <w:rPr>
          <w:sz w:val="22"/>
          <w:szCs w:val="22"/>
        </w:rPr>
        <w:t xml:space="preserve">entities </w:t>
      </w:r>
      <w:r w:rsidR="004E0E80" w:rsidRPr="00434FFA">
        <w:rPr>
          <w:sz w:val="22"/>
          <w:szCs w:val="22"/>
        </w:rPr>
        <w:t xml:space="preserve">by providing access to a State managed loan </w:t>
      </w:r>
      <w:r w:rsidR="003D2B4D" w:rsidRPr="00434FFA">
        <w:rPr>
          <w:sz w:val="22"/>
          <w:szCs w:val="22"/>
        </w:rPr>
        <w:t>pool</w:t>
      </w:r>
      <w:r w:rsidR="004E0E80" w:rsidRPr="00434FFA">
        <w:rPr>
          <w:sz w:val="22"/>
          <w:szCs w:val="22"/>
        </w:rPr>
        <w:t>, which shall be funded with S</w:t>
      </w:r>
      <w:r w:rsidRPr="00434FFA">
        <w:rPr>
          <w:sz w:val="22"/>
          <w:szCs w:val="22"/>
        </w:rPr>
        <w:t xml:space="preserve">ection 108 loan </w:t>
      </w:r>
      <w:r w:rsidR="004E0E80" w:rsidRPr="00434FFA">
        <w:rPr>
          <w:sz w:val="22"/>
          <w:szCs w:val="22"/>
        </w:rPr>
        <w:t>proceeds</w:t>
      </w:r>
      <w:r w:rsidR="00D66A96" w:rsidRPr="00434FFA">
        <w:rPr>
          <w:sz w:val="22"/>
          <w:szCs w:val="22"/>
        </w:rPr>
        <w:t xml:space="preserve"> in an amount not to exceed $140,000,000</w:t>
      </w:r>
      <w:r w:rsidR="004E0E80" w:rsidRPr="00434FFA">
        <w:rPr>
          <w:sz w:val="22"/>
          <w:szCs w:val="22"/>
        </w:rPr>
        <w:t xml:space="preserve">. </w:t>
      </w:r>
    </w:p>
    <w:p w:rsidR="004E0E80" w:rsidRPr="00434FFA" w:rsidRDefault="004E0E80" w:rsidP="00110113">
      <w:pPr>
        <w:autoSpaceDE w:val="0"/>
        <w:autoSpaceDN w:val="0"/>
        <w:adjustRightInd w:val="0"/>
        <w:jc w:val="both"/>
        <w:rPr>
          <w:sz w:val="22"/>
          <w:szCs w:val="22"/>
        </w:rPr>
      </w:pPr>
    </w:p>
    <w:p w:rsidR="004E0E80" w:rsidRPr="00434FFA" w:rsidRDefault="004E0E80" w:rsidP="00110113">
      <w:pPr>
        <w:autoSpaceDE w:val="0"/>
        <w:autoSpaceDN w:val="0"/>
        <w:adjustRightInd w:val="0"/>
        <w:jc w:val="both"/>
        <w:rPr>
          <w:sz w:val="22"/>
          <w:szCs w:val="22"/>
        </w:rPr>
      </w:pPr>
      <w:r w:rsidRPr="00434FFA">
        <w:rPr>
          <w:sz w:val="22"/>
          <w:szCs w:val="22"/>
        </w:rPr>
        <w:t xml:space="preserve">In a manner consistent with the State’s standard competitive method of distribution, the State will make third party loans to units of local government for three purposes: </w:t>
      </w:r>
    </w:p>
    <w:p w:rsidR="004E0E80" w:rsidRPr="00434FFA" w:rsidRDefault="004E0E80" w:rsidP="00110113">
      <w:pPr>
        <w:autoSpaceDE w:val="0"/>
        <w:autoSpaceDN w:val="0"/>
        <w:adjustRightInd w:val="0"/>
        <w:jc w:val="both"/>
        <w:rPr>
          <w:sz w:val="22"/>
          <w:szCs w:val="22"/>
        </w:rPr>
      </w:pPr>
    </w:p>
    <w:p w:rsidR="004E0E80" w:rsidRPr="00434FFA" w:rsidRDefault="004E0E80" w:rsidP="00110113">
      <w:pPr>
        <w:numPr>
          <w:ilvl w:val="0"/>
          <w:numId w:val="9"/>
        </w:numPr>
        <w:autoSpaceDE w:val="0"/>
        <w:autoSpaceDN w:val="0"/>
        <w:adjustRightInd w:val="0"/>
        <w:jc w:val="both"/>
        <w:rPr>
          <w:sz w:val="22"/>
          <w:szCs w:val="22"/>
        </w:rPr>
      </w:pPr>
      <w:r w:rsidRPr="00434FFA">
        <w:rPr>
          <w:sz w:val="22"/>
          <w:szCs w:val="22"/>
        </w:rPr>
        <w:t>Economic Development</w:t>
      </w:r>
    </w:p>
    <w:p w:rsidR="004E0E80" w:rsidRPr="00434FFA" w:rsidRDefault="004E0E80" w:rsidP="00110113">
      <w:pPr>
        <w:numPr>
          <w:ilvl w:val="0"/>
          <w:numId w:val="9"/>
        </w:numPr>
        <w:autoSpaceDE w:val="0"/>
        <w:autoSpaceDN w:val="0"/>
        <w:adjustRightInd w:val="0"/>
        <w:jc w:val="both"/>
        <w:rPr>
          <w:sz w:val="22"/>
          <w:szCs w:val="22"/>
        </w:rPr>
      </w:pPr>
      <w:r w:rsidRPr="00434FFA">
        <w:rPr>
          <w:sz w:val="22"/>
          <w:szCs w:val="22"/>
        </w:rPr>
        <w:t>Housing Development</w:t>
      </w:r>
    </w:p>
    <w:p w:rsidR="004E0E80" w:rsidRPr="00434FFA" w:rsidRDefault="00627785" w:rsidP="00110113">
      <w:pPr>
        <w:numPr>
          <w:ilvl w:val="0"/>
          <w:numId w:val="9"/>
        </w:numPr>
        <w:autoSpaceDE w:val="0"/>
        <w:autoSpaceDN w:val="0"/>
        <w:adjustRightInd w:val="0"/>
        <w:jc w:val="both"/>
        <w:rPr>
          <w:sz w:val="22"/>
          <w:szCs w:val="22"/>
        </w:rPr>
      </w:pPr>
      <w:r w:rsidRPr="00434FFA">
        <w:rPr>
          <w:sz w:val="22"/>
          <w:szCs w:val="22"/>
        </w:rPr>
        <w:t>Community Development</w:t>
      </w:r>
    </w:p>
    <w:p w:rsidR="004E0E80" w:rsidRPr="00434FFA" w:rsidRDefault="004E0E80" w:rsidP="00110113">
      <w:pPr>
        <w:autoSpaceDE w:val="0"/>
        <w:autoSpaceDN w:val="0"/>
        <w:adjustRightInd w:val="0"/>
        <w:jc w:val="both"/>
        <w:rPr>
          <w:sz w:val="22"/>
          <w:szCs w:val="22"/>
        </w:rPr>
      </w:pPr>
    </w:p>
    <w:p w:rsidR="004E0E80" w:rsidRPr="00434FFA" w:rsidRDefault="004E0E80" w:rsidP="00110113">
      <w:pPr>
        <w:autoSpaceDE w:val="0"/>
        <w:autoSpaceDN w:val="0"/>
        <w:adjustRightInd w:val="0"/>
        <w:jc w:val="both"/>
        <w:rPr>
          <w:sz w:val="22"/>
          <w:szCs w:val="22"/>
        </w:rPr>
      </w:pPr>
      <w:r w:rsidRPr="00434FFA">
        <w:rPr>
          <w:sz w:val="22"/>
          <w:szCs w:val="22"/>
        </w:rPr>
        <w:t>A complete description of the standard method of distribution is available for public review in the Annual Action Plan posted at www</w:t>
      </w:r>
      <w:r w:rsidR="00095AB1">
        <w:rPr>
          <w:sz w:val="22"/>
          <w:szCs w:val="22"/>
        </w:rPr>
        <w:t>.in.gov/ocra</w:t>
      </w:r>
      <w:r w:rsidRPr="00434FFA">
        <w:rPr>
          <w:sz w:val="22"/>
          <w:szCs w:val="22"/>
        </w:rPr>
        <w:t xml:space="preserve">. This application shall serve as a </w:t>
      </w:r>
      <w:r w:rsidR="00095AB1">
        <w:rPr>
          <w:sz w:val="22"/>
          <w:szCs w:val="22"/>
        </w:rPr>
        <w:t>first</w:t>
      </w:r>
      <w:r w:rsidRPr="00434FFA">
        <w:rPr>
          <w:sz w:val="22"/>
          <w:szCs w:val="22"/>
        </w:rPr>
        <w:t xml:space="preserve"> amendment for program year 2012 to the Annual Action Plan, and shall modify the Action Plan only to expand on the method of distribution for the purpose of describing the State’s method for deploying and repaying the Section 108</w:t>
      </w:r>
      <w:r w:rsidR="00654285">
        <w:rPr>
          <w:sz w:val="22"/>
          <w:szCs w:val="22"/>
        </w:rPr>
        <w:t>-guaranteed</w:t>
      </w:r>
      <w:r w:rsidRPr="00434FFA">
        <w:rPr>
          <w:sz w:val="22"/>
          <w:szCs w:val="22"/>
        </w:rPr>
        <w:t xml:space="preserve"> loan.</w:t>
      </w:r>
    </w:p>
    <w:p w:rsidR="00C34A01" w:rsidRPr="00434FFA" w:rsidRDefault="00C34A01" w:rsidP="00110113">
      <w:pPr>
        <w:autoSpaceDE w:val="0"/>
        <w:autoSpaceDN w:val="0"/>
        <w:adjustRightInd w:val="0"/>
        <w:jc w:val="both"/>
        <w:rPr>
          <w:sz w:val="22"/>
          <w:szCs w:val="22"/>
        </w:rPr>
      </w:pPr>
    </w:p>
    <w:p w:rsidR="00C34A01" w:rsidRPr="00434FFA" w:rsidRDefault="00C34A01" w:rsidP="00110113">
      <w:pPr>
        <w:autoSpaceDE w:val="0"/>
        <w:autoSpaceDN w:val="0"/>
        <w:adjustRightInd w:val="0"/>
        <w:jc w:val="both"/>
        <w:rPr>
          <w:bCs/>
          <w:sz w:val="22"/>
          <w:szCs w:val="22"/>
        </w:rPr>
      </w:pPr>
      <w:r w:rsidRPr="00434FFA">
        <w:rPr>
          <w:bCs/>
          <w:sz w:val="22"/>
          <w:szCs w:val="22"/>
        </w:rPr>
        <w:t xml:space="preserve">Only units of local government that do not receive direct allocations of Community Development Block Grant from the U.S. Department of Housing and Urban Development may apply to the State of Indiana’s </w:t>
      </w:r>
      <w:r w:rsidR="00654285">
        <w:rPr>
          <w:bCs/>
          <w:sz w:val="22"/>
          <w:szCs w:val="22"/>
        </w:rPr>
        <w:t xml:space="preserve"> Indiana Housing and Economic Loan Fund, or </w:t>
      </w:r>
      <w:r w:rsidR="00AC6789">
        <w:rPr>
          <w:bCs/>
          <w:sz w:val="22"/>
          <w:szCs w:val="22"/>
        </w:rPr>
        <w:t>CEED</w:t>
      </w:r>
      <w:r w:rsidRPr="00434FFA">
        <w:rPr>
          <w:bCs/>
          <w:sz w:val="22"/>
          <w:szCs w:val="22"/>
        </w:rPr>
        <w:t xml:space="preserve"> Fund, and applications for loans from the </w:t>
      </w:r>
      <w:r w:rsidR="00AC6789">
        <w:rPr>
          <w:bCs/>
          <w:sz w:val="22"/>
          <w:szCs w:val="22"/>
        </w:rPr>
        <w:t>CEED</w:t>
      </w:r>
      <w:r w:rsidRPr="00434FFA">
        <w:rPr>
          <w:bCs/>
          <w:sz w:val="22"/>
          <w:szCs w:val="22"/>
        </w:rPr>
        <w:t xml:space="preserve"> fund may be only for the project types listed below.   </w:t>
      </w:r>
      <w:r w:rsidRPr="00434FFA">
        <w:rPr>
          <w:sz w:val="22"/>
          <w:szCs w:val="22"/>
        </w:rPr>
        <w:t xml:space="preserve">The total maximum amount of </w:t>
      </w:r>
      <w:r w:rsidR="00AC6789">
        <w:rPr>
          <w:sz w:val="22"/>
          <w:szCs w:val="22"/>
        </w:rPr>
        <w:t>CEED</w:t>
      </w:r>
      <w:r w:rsidRPr="00434FFA">
        <w:rPr>
          <w:sz w:val="22"/>
          <w:szCs w:val="22"/>
        </w:rPr>
        <w:t xml:space="preserve"> </w:t>
      </w:r>
      <w:r w:rsidR="00FA179E" w:rsidRPr="00434FFA">
        <w:rPr>
          <w:sz w:val="22"/>
          <w:szCs w:val="22"/>
        </w:rPr>
        <w:t>financing</w:t>
      </w:r>
      <w:r w:rsidRPr="00434FFA">
        <w:rPr>
          <w:sz w:val="22"/>
          <w:szCs w:val="22"/>
        </w:rPr>
        <w:t xml:space="preserve"> that an eligible public entity may receive is limited to $7,000,000.  A minimum loan request of $1,000,000 is required.</w:t>
      </w:r>
    </w:p>
    <w:p w:rsidR="00C34A01" w:rsidRPr="00434FFA" w:rsidRDefault="00C34A01" w:rsidP="00110113">
      <w:pPr>
        <w:autoSpaceDE w:val="0"/>
        <w:autoSpaceDN w:val="0"/>
        <w:adjustRightInd w:val="0"/>
        <w:jc w:val="both"/>
        <w:rPr>
          <w:sz w:val="22"/>
          <w:szCs w:val="22"/>
        </w:rPr>
      </w:pPr>
    </w:p>
    <w:p w:rsidR="00C34A01" w:rsidRPr="00434FFA" w:rsidRDefault="00C34A01" w:rsidP="00110113">
      <w:pPr>
        <w:autoSpaceDE w:val="0"/>
        <w:autoSpaceDN w:val="0"/>
        <w:adjustRightInd w:val="0"/>
        <w:jc w:val="both"/>
        <w:rPr>
          <w:sz w:val="22"/>
          <w:szCs w:val="22"/>
        </w:rPr>
      </w:pPr>
      <w:r w:rsidRPr="00434FFA">
        <w:rPr>
          <w:sz w:val="22"/>
          <w:szCs w:val="22"/>
        </w:rPr>
        <w:t xml:space="preserve">Loans made from the </w:t>
      </w:r>
      <w:r w:rsidR="00AC6789">
        <w:rPr>
          <w:sz w:val="22"/>
          <w:szCs w:val="22"/>
        </w:rPr>
        <w:t>CEED</w:t>
      </w:r>
      <w:r w:rsidRPr="00434FFA">
        <w:rPr>
          <w:sz w:val="22"/>
          <w:szCs w:val="22"/>
        </w:rPr>
        <w:t xml:space="preserve"> fund shall be repaid from project revenue </w:t>
      </w:r>
      <w:r w:rsidR="00FA179E" w:rsidRPr="00434FFA">
        <w:rPr>
          <w:sz w:val="22"/>
          <w:szCs w:val="22"/>
        </w:rPr>
        <w:t xml:space="preserve">or other </w:t>
      </w:r>
      <w:r w:rsidRPr="00434FFA">
        <w:rPr>
          <w:sz w:val="22"/>
          <w:szCs w:val="22"/>
        </w:rPr>
        <w:t>revenue pledged specifically for repayment of the loan</w:t>
      </w:r>
      <w:r w:rsidR="00FA179E" w:rsidRPr="00434FFA">
        <w:rPr>
          <w:sz w:val="22"/>
          <w:szCs w:val="22"/>
        </w:rPr>
        <w:t>, such as tax increment financing revenue</w:t>
      </w:r>
      <w:r w:rsidRPr="00434FFA">
        <w:rPr>
          <w:sz w:val="22"/>
          <w:szCs w:val="22"/>
        </w:rPr>
        <w:t>.</w:t>
      </w:r>
      <w:r w:rsidR="00FA179E" w:rsidRPr="00434FFA">
        <w:rPr>
          <w:sz w:val="22"/>
          <w:szCs w:val="22"/>
        </w:rPr>
        <w:t xml:space="preserve">  For all loans, the State will require </w:t>
      </w:r>
      <w:r w:rsidRPr="00434FFA">
        <w:rPr>
          <w:sz w:val="22"/>
          <w:szCs w:val="22"/>
        </w:rPr>
        <w:t>additional security to be pledged for loan repayment.</w:t>
      </w:r>
      <w:r w:rsidR="00FA179E" w:rsidRPr="00434FFA">
        <w:rPr>
          <w:sz w:val="22"/>
          <w:szCs w:val="22"/>
        </w:rPr>
        <w:t xml:space="preserve">  Specific security requirements depend on the loan type, as outlined below.  </w:t>
      </w:r>
      <w:r w:rsidRPr="00434FFA">
        <w:rPr>
          <w:sz w:val="22"/>
          <w:szCs w:val="22"/>
        </w:rPr>
        <w:t xml:space="preserve">The maximum term of </w:t>
      </w:r>
      <w:r w:rsidR="00AC6789">
        <w:rPr>
          <w:sz w:val="22"/>
          <w:szCs w:val="22"/>
        </w:rPr>
        <w:t>CEED</w:t>
      </w:r>
      <w:r w:rsidR="00FA179E" w:rsidRPr="00434FFA">
        <w:rPr>
          <w:sz w:val="22"/>
          <w:szCs w:val="22"/>
        </w:rPr>
        <w:t xml:space="preserve"> loans shall not </w:t>
      </w:r>
      <w:r w:rsidRPr="00434FFA">
        <w:rPr>
          <w:sz w:val="22"/>
          <w:szCs w:val="22"/>
        </w:rPr>
        <w:t>exceed twenty (20) years.</w:t>
      </w:r>
    </w:p>
    <w:p w:rsidR="00C34A01" w:rsidRPr="00434FFA" w:rsidRDefault="00C34A01" w:rsidP="00110113">
      <w:pPr>
        <w:autoSpaceDE w:val="0"/>
        <w:autoSpaceDN w:val="0"/>
        <w:adjustRightInd w:val="0"/>
        <w:jc w:val="both"/>
        <w:rPr>
          <w:sz w:val="22"/>
          <w:szCs w:val="22"/>
        </w:rPr>
      </w:pPr>
    </w:p>
    <w:p w:rsidR="00C34A01" w:rsidRPr="00434FFA" w:rsidRDefault="00C34A01" w:rsidP="00110113">
      <w:pPr>
        <w:autoSpaceDE w:val="0"/>
        <w:autoSpaceDN w:val="0"/>
        <w:adjustRightInd w:val="0"/>
        <w:jc w:val="both"/>
        <w:rPr>
          <w:bCs/>
          <w:sz w:val="22"/>
          <w:szCs w:val="22"/>
        </w:rPr>
      </w:pPr>
      <w:r w:rsidRPr="00434FFA">
        <w:rPr>
          <w:bCs/>
          <w:sz w:val="22"/>
          <w:szCs w:val="22"/>
        </w:rPr>
        <w:t xml:space="preserve">All applicants </w:t>
      </w:r>
      <w:r w:rsidR="00FA179E" w:rsidRPr="00434FFA">
        <w:rPr>
          <w:bCs/>
          <w:sz w:val="22"/>
          <w:szCs w:val="22"/>
        </w:rPr>
        <w:t xml:space="preserve">to the </w:t>
      </w:r>
      <w:r w:rsidR="00AC6789">
        <w:rPr>
          <w:bCs/>
          <w:sz w:val="22"/>
          <w:szCs w:val="22"/>
        </w:rPr>
        <w:t>CEED</w:t>
      </w:r>
      <w:r w:rsidR="00FA179E" w:rsidRPr="00434FFA">
        <w:rPr>
          <w:bCs/>
          <w:sz w:val="22"/>
          <w:szCs w:val="22"/>
        </w:rPr>
        <w:t xml:space="preserve"> Fund </w:t>
      </w:r>
      <w:r w:rsidRPr="00434FFA">
        <w:rPr>
          <w:bCs/>
          <w:sz w:val="22"/>
          <w:szCs w:val="22"/>
        </w:rPr>
        <w:t xml:space="preserve">must supply: </w:t>
      </w:r>
    </w:p>
    <w:p w:rsidR="00C34A01" w:rsidRPr="00434FFA" w:rsidRDefault="00C34A01" w:rsidP="00110113">
      <w:pPr>
        <w:autoSpaceDE w:val="0"/>
        <w:autoSpaceDN w:val="0"/>
        <w:adjustRightInd w:val="0"/>
        <w:jc w:val="both"/>
        <w:rPr>
          <w:bCs/>
          <w:sz w:val="22"/>
          <w:szCs w:val="22"/>
        </w:rPr>
      </w:pPr>
    </w:p>
    <w:p w:rsidR="00C34A01" w:rsidRPr="00434FFA" w:rsidRDefault="00C34A01" w:rsidP="00110113">
      <w:pPr>
        <w:numPr>
          <w:ilvl w:val="0"/>
          <w:numId w:val="17"/>
        </w:numPr>
        <w:autoSpaceDE w:val="0"/>
        <w:autoSpaceDN w:val="0"/>
        <w:adjustRightInd w:val="0"/>
        <w:jc w:val="both"/>
        <w:rPr>
          <w:bCs/>
          <w:sz w:val="22"/>
          <w:szCs w:val="22"/>
        </w:rPr>
      </w:pPr>
      <w:r w:rsidRPr="00434FFA">
        <w:rPr>
          <w:bCs/>
          <w:sz w:val="22"/>
          <w:szCs w:val="22"/>
        </w:rPr>
        <w:t>A complete application package</w:t>
      </w:r>
    </w:p>
    <w:p w:rsidR="00434FFA" w:rsidRPr="00434FFA" w:rsidRDefault="00434FFA" w:rsidP="00110113">
      <w:pPr>
        <w:numPr>
          <w:ilvl w:val="0"/>
          <w:numId w:val="17"/>
        </w:numPr>
        <w:autoSpaceDE w:val="0"/>
        <w:autoSpaceDN w:val="0"/>
        <w:adjustRightInd w:val="0"/>
        <w:jc w:val="both"/>
        <w:rPr>
          <w:bCs/>
          <w:sz w:val="22"/>
          <w:szCs w:val="22"/>
        </w:rPr>
      </w:pPr>
      <w:r w:rsidRPr="00434FFA">
        <w:rPr>
          <w:bCs/>
          <w:sz w:val="22"/>
          <w:szCs w:val="22"/>
        </w:rPr>
        <w:t>Business or project plan</w:t>
      </w:r>
    </w:p>
    <w:p w:rsidR="00C34A01" w:rsidRPr="00434FFA" w:rsidRDefault="00C34A01" w:rsidP="00110113">
      <w:pPr>
        <w:numPr>
          <w:ilvl w:val="0"/>
          <w:numId w:val="17"/>
        </w:numPr>
        <w:autoSpaceDE w:val="0"/>
        <w:autoSpaceDN w:val="0"/>
        <w:adjustRightInd w:val="0"/>
        <w:jc w:val="both"/>
        <w:rPr>
          <w:bCs/>
          <w:sz w:val="22"/>
          <w:szCs w:val="22"/>
        </w:rPr>
      </w:pPr>
      <w:r w:rsidRPr="00434FFA">
        <w:rPr>
          <w:bCs/>
          <w:sz w:val="22"/>
          <w:szCs w:val="22"/>
        </w:rPr>
        <w:t>Statement of detailed sources and uses</w:t>
      </w:r>
    </w:p>
    <w:p w:rsidR="00C34A01" w:rsidRPr="00434FFA" w:rsidRDefault="00434FFA" w:rsidP="00110113">
      <w:pPr>
        <w:numPr>
          <w:ilvl w:val="0"/>
          <w:numId w:val="17"/>
        </w:numPr>
        <w:autoSpaceDE w:val="0"/>
        <w:autoSpaceDN w:val="0"/>
        <w:adjustRightInd w:val="0"/>
        <w:jc w:val="both"/>
        <w:rPr>
          <w:bCs/>
          <w:sz w:val="22"/>
          <w:szCs w:val="22"/>
        </w:rPr>
      </w:pPr>
      <w:r w:rsidRPr="00434FFA">
        <w:rPr>
          <w:bCs/>
          <w:sz w:val="22"/>
          <w:szCs w:val="22"/>
        </w:rPr>
        <w:t>Statement of projected cash flow for the life of the loan</w:t>
      </w:r>
    </w:p>
    <w:p w:rsidR="00434FFA" w:rsidRPr="00434FFA" w:rsidRDefault="00434FFA" w:rsidP="00110113">
      <w:pPr>
        <w:numPr>
          <w:ilvl w:val="0"/>
          <w:numId w:val="17"/>
        </w:numPr>
        <w:autoSpaceDE w:val="0"/>
        <w:autoSpaceDN w:val="0"/>
        <w:adjustRightInd w:val="0"/>
        <w:jc w:val="both"/>
        <w:rPr>
          <w:bCs/>
          <w:sz w:val="22"/>
          <w:szCs w:val="22"/>
        </w:rPr>
      </w:pPr>
      <w:r w:rsidRPr="00434FFA">
        <w:rPr>
          <w:bCs/>
          <w:sz w:val="22"/>
          <w:szCs w:val="22"/>
        </w:rPr>
        <w:t>Current and two most recent audited consolidated financial statements for key principals (end borrowers)</w:t>
      </w:r>
      <w:r w:rsidR="00E41648">
        <w:rPr>
          <w:bCs/>
          <w:sz w:val="22"/>
          <w:szCs w:val="22"/>
        </w:rPr>
        <w:t>, as well as interim financials (for corporations and partnerships) and/or personal financial statements (for individuals).</w:t>
      </w:r>
    </w:p>
    <w:p w:rsidR="00C34A01" w:rsidRDefault="00275936" w:rsidP="00110113">
      <w:pPr>
        <w:numPr>
          <w:ilvl w:val="0"/>
          <w:numId w:val="17"/>
        </w:numPr>
        <w:autoSpaceDE w:val="0"/>
        <w:autoSpaceDN w:val="0"/>
        <w:adjustRightInd w:val="0"/>
        <w:jc w:val="both"/>
        <w:rPr>
          <w:bCs/>
          <w:sz w:val="22"/>
          <w:szCs w:val="22"/>
        </w:rPr>
      </w:pPr>
      <w:r w:rsidRPr="00434FFA">
        <w:rPr>
          <w:bCs/>
          <w:sz w:val="22"/>
          <w:szCs w:val="22"/>
        </w:rPr>
        <w:lastRenderedPageBreak/>
        <w:t>Supporting documentation, as appropriate, including</w:t>
      </w:r>
      <w:r>
        <w:rPr>
          <w:bCs/>
          <w:sz w:val="22"/>
          <w:szCs w:val="22"/>
        </w:rPr>
        <w:t xml:space="preserve"> but not limited to</w:t>
      </w:r>
      <w:r w:rsidRPr="00434FFA">
        <w:rPr>
          <w:bCs/>
          <w:sz w:val="22"/>
          <w:szCs w:val="22"/>
        </w:rPr>
        <w:t xml:space="preserve">: </w:t>
      </w:r>
      <w:r>
        <w:rPr>
          <w:bCs/>
          <w:sz w:val="22"/>
          <w:szCs w:val="22"/>
        </w:rPr>
        <w:t xml:space="preserve"> </w:t>
      </w:r>
      <w:r w:rsidRPr="00434FFA">
        <w:rPr>
          <w:bCs/>
          <w:sz w:val="22"/>
          <w:szCs w:val="22"/>
        </w:rPr>
        <w:t xml:space="preserve">market, feasibility, or demand studies; </w:t>
      </w:r>
      <w:r>
        <w:rPr>
          <w:bCs/>
          <w:sz w:val="22"/>
          <w:szCs w:val="22"/>
        </w:rPr>
        <w:t xml:space="preserve">environmental studies; geotechnical reports; </w:t>
      </w:r>
      <w:r w:rsidRPr="00434FFA">
        <w:rPr>
          <w:bCs/>
          <w:sz w:val="22"/>
          <w:szCs w:val="22"/>
        </w:rPr>
        <w:t>current real estate appraisals; pr</w:t>
      </w:r>
      <w:r>
        <w:rPr>
          <w:bCs/>
          <w:sz w:val="22"/>
          <w:szCs w:val="22"/>
        </w:rPr>
        <w:t>oof of site control; land surveys.</w:t>
      </w:r>
    </w:p>
    <w:p w:rsidR="00D902F4" w:rsidRPr="00434FFA" w:rsidRDefault="00D902F4" w:rsidP="00110113">
      <w:pPr>
        <w:autoSpaceDE w:val="0"/>
        <w:autoSpaceDN w:val="0"/>
        <w:adjustRightInd w:val="0"/>
        <w:ind w:left="1080"/>
        <w:jc w:val="both"/>
        <w:rPr>
          <w:bCs/>
          <w:sz w:val="22"/>
          <w:szCs w:val="22"/>
        </w:rPr>
      </w:pPr>
    </w:p>
    <w:p w:rsidR="00E81DF1" w:rsidRPr="00414EC4" w:rsidRDefault="00AC6789" w:rsidP="00110113">
      <w:pPr>
        <w:autoSpaceDE w:val="0"/>
        <w:autoSpaceDN w:val="0"/>
        <w:adjustRightInd w:val="0"/>
        <w:jc w:val="both"/>
        <w:rPr>
          <w:b/>
          <w:bCs/>
          <w:sz w:val="32"/>
          <w:szCs w:val="32"/>
        </w:rPr>
      </w:pPr>
      <w:r w:rsidRPr="00414EC4">
        <w:rPr>
          <w:b/>
          <w:bCs/>
          <w:sz w:val="32"/>
          <w:szCs w:val="32"/>
        </w:rPr>
        <w:t>CEED</w:t>
      </w:r>
      <w:r w:rsidR="00627785" w:rsidRPr="00414EC4">
        <w:rPr>
          <w:b/>
          <w:bCs/>
          <w:sz w:val="32"/>
          <w:szCs w:val="32"/>
        </w:rPr>
        <w:t xml:space="preserve"> Loan</w:t>
      </w:r>
      <w:r w:rsidR="00140ED9" w:rsidRPr="00414EC4">
        <w:rPr>
          <w:b/>
          <w:bCs/>
          <w:sz w:val="32"/>
          <w:szCs w:val="32"/>
        </w:rPr>
        <w:t xml:space="preserve"> Products</w:t>
      </w:r>
    </w:p>
    <w:p w:rsidR="00D2700A" w:rsidRPr="00414EC4" w:rsidRDefault="00D2700A" w:rsidP="00110113">
      <w:pPr>
        <w:autoSpaceDE w:val="0"/>
        <w:autoSpaceDN w:val="0"/>
        <w:adjustRightInd w:val="0"/>
        <w:jc w:val="both"/>
        <w:rPr>
          <w:bCs/>
          <w:sz w:val="22"/>
          <w:szCs w:val="22"/>
        </w:rPr>
      </w:pPr>
    </w:p>
    <w:p w:rsidR="00E41648" w:rsidRDefault="00E41648" w:rsidP="00110113">
      <w:pPr>
        <w:autoSpaceDE w:val="0"/>
        <w:autoSpaceDN w:val="0"/>
        <w:adjustRightInd w:val="0"/>
        <w:jc w:val="both"/>
        <w:rPr>
          <w:bCs/>
          <w:sz w:val="24"/>
          <w:szCs w:val="24"/>
          <w:u w:val="single"/>
        </w:rPr>
      </w:pPr>
      <w:r>
        <w:rPr>
          <w:b/>
          <w:bCs/>
          <w:sz w:val="28"/>
          <w:szCs w:val="28"/>
        </w:rPr>
        <w:t>Terms Applicable to All Loan Products</w:t>
      </w:r>
    </w:p>
    <w:p w:rsidR="00E41648" w:rsidRDefault="00E41648" w:rsidP="00110113">
      <w:pPr>
        <w:autoSpaceDE w:val="0"/>
        <w:autoSpaceDN w:val="0"/>
        <w:adjustRightInd w:val="0"/>
        <w:jc w:val="both"/>
        <w:rPr>
          <w:bCs/>
          <w:sz w:val="24"/>
          <w:szCs w:val="24"/>
          <w:u w:val="single"/>
        </w:rPr>
      </w:pPr>
    </w:p>
    <w:p w:rsidR="00E41648" w:rsidRDefault="00E41648" w:rsidP="00110113">
      <w:pPr>
        <w:numPr>
          <w:ilvl w:val="0"/>
          <w:numId w:val="1"/>
        </w:numPr>
        <w:autoSpaceDE w:val="0"/>
        <w:autoSpaceDN w:val="0"/>
        <w:adjustRightInd w:val="0"/>
        <w:jc w:val="both"/>
        <w:rPr>
          <w:rFonts w:ascii="TimesNewRoman" w:hAnsi="TimesNewRoman" w:cs="TimesNewRoman"/>
          <w:sz w:val="22"/>
          <w:szCs w:val="22"/>
        </w:rPr>
      </w:pPr>
      <w:r w:rsidRPr="00434FFA">
        <w:rPr>
          <w:rFonts w:ascii="TimesNewRoman" w:hAnsi="TimesNewRoman" w:cs="TimesNewRoman"/>
          <w:b/>
          <w:sz w:val="22"/>
          <w:szCs w:val="22"/>
        </w:rPr>
        <w:t>Cost Reasonableness:</w:t>
      </w:r>
      <w:r w:rsidRPr="00434FFA">
        <w:rPr>
          <w:rFonts w:ascii="TimesNewRoman" w:hAnsi="TimesNewRoman" w:cs="TimesNewRoman"/>
          <w:sz w:val="22"/>
          <w:szCs w:val="22"/>
        </w:rPr>
        <w:t xml:space="preserve"> </w:t>
      </w:r>
      <w:r>
        <w:rPr>
          <w:rFonts w:ascii="TimesNewRoman" w:hAnsi="TimesNewRoman" w:cs="TimesNewRoman"/>
          <w:sz w:val="22"/>
          <w:szCs w:val="22"/>
        </w:rPr>
        <w:t>A</w:t>
      </w:r>
      <w:r w:rsidRPr="00434FFA">
        <w:rPr>
          <w:rFonts w:ascii="TimesNewRoman" w:hAnsi="TimesNewRoman" w:cs="TimesNewRoman"/>
          <w:sz w:val="22"/>
          <w:szCs w:val="22"/>
        </w:rPr>
        <w:t xml:space="preserve">ll proposed uses for the loan proceeds must be </w:t>
      </w:r>
      <w:r>
        <w:rPr>
          <w:rFonts w:ascii="TimesNewRoman" w:hAnsi="TimesNewRoman" w:cs="TimesNewRoman"/>
          <w:sz w:val="22"/>
          <w:szCs w:val="22"/>
        </w:rPr>
        <w:t xml:space="preserve">reasonable in cost, as determined by Lender in its sole discretion.  Borrowers must </w:t>
      </w:r>
      <w:r w:rsidRPr="00434FFA">
        <w:rPr>
          <w:rFonts w:ascii="TimesNewRoman" w:hAnsi="TimesNewRoman" w:cs="TimesNewRoman"/>
          <w:sz w:val="22"/>
          <w:szCs w:val="22"/>
        </w:rPr>
        <w:t>support</w:t>
      </w:r>
      <w:r>
        <w:rPr>
          <w:rFonts w:ascii="TimesNewRoman" w:hAnsi="TimesNewRoman" w:cs="TimesNewRoman"/>
          <w:sz w:val="22"/>
          <w:szCs w:val="22"/>
        </w:rPr>
        <w:t xml:space="preserve"> cost estimates</w:t>
      </w:r>
      <w:r w:rsidRPr="00434FFA">
        <w:rPr>
          <w:rFonts w:ascii="TimesNewRoman" w:hAnsi="TimesNewRoman" w:cs="TimesNewRoman"/>
          <w:sz w:val="22"/>
          <w:szCs w:val="22"/>
        </w:rPr>
        <w:t xml:space="preserve"> </w:t>
      </w:r>
      <w:r>
        <w:rPr>
          <w:rFonts w:ascii="TimesNewRoman" w:hAnsi="TimesNewRoman" w:cs="TimesNewRoman"/>
          <w:sz w:val="22"/>
          <w:szCs w:val="22"/>
        </w:rPr>
        <w:t xml:space="preserve">as appropriate </w:t>
      </w:r>
      <w:r w:rsidRPr="00434FFA">
        <w:rPr>
          <w:rFonts w:ascii="TimesNewRoman" w:hAnsi="TimesNewRoman" w:cs="TimesNewRoman"/>
          <w:sz w:val="22"/>
          <w:szCs w:val="22"/>
        </w:rPr>
        <w:t>by</w:t>
      </w:r>
      <w:r>
        <w:rPr>
          <w:rFonts w:ascii="TimesNewRoman" w:hAnsi="TimesNewRoman" w:cs="TimesNewRoman"/>
          <w:sz w:val="22"/>
          <w:szCs w:val="22"/>
        </w:rPr>
        <w:t>, for example,</w:t>
      </w:r>
      <w:r w:rsidRPr="00434FFA">
        <w:rPr>
          <w:rFonts w:ascii="TimesNewRoman" w:hAnsi="TimesNewRoman" w:cs="TimesNewRoman"/>
          <w:sz w:val="22"/>
          <w:szCs w:val="22"/>
        </w:rPr>
        <w:t xml:space="preserve"> fair-market/third-party price quotations, contractor/engineer estimates, appraisals, </w:t>
      </w:r>
      <w:r>
        <w:rPr>
          <w:rFonts w:ascii="TimesNewRoman" w:hAnsi="TimesNewRoman" w:cs="TimesNewRoman"/>
          <w:sz w:val="22"/>
          <w:szCs w:val="22"/>
        </w:rPr>
        <w:t xml:space="preserve">or </w:t>
      </w:r>
      <w:r w:rsidRPr="00434FFA">
        <w:rPr>
          <w:rFonts w:ascii="TimesNewRoman" w:hAnsi="TimesNewRoman" w:cs="TimesNewRoman"/>
          <w:sz w:val="22"/>
          <w:szCs w:val="22"/>
        </w:rPr>
        <w:t>executed contracts</w:t>
      </w:r>
      <w:r>
        <w:rPr>
          <w:rFonts w:ascii="TimesNewRoman" w:hAnsi="TimesNewRoman" w:cs="TimesNewRoman"/>
          <w:sz w:val="22"/>
          <w:szCs w:val="22"/>
        </w:rPr>
        <w:t>.</w:t>
      </w:r>
    </w:p>
    <w:p w:rsidR="00E41648" w:rsidRDefault="00E41648" w:rsidP="00110113">
      <w:pPr>
        <w:autoSpaceDE w:val="0"/>
        <w:autoSpaceDN w:val="0"/>
        <w:adjustRightInd w:val="0"/>
        <w:jc w:val="both"/>
        <w:rPr>
          <w:rFonts w:ascii="TimesNewRoman" w:hAnsi="TimesNewRoman" w:cs="TimesNewRoman"/>
          <w:sz w:val="22"/>
          <w:szCs w:val="22"/>
        </w:rPr>
      </w:pPr>
    </w:p>
    <w:p w:rsidR="00E41648" w:rsidRPr="00E41648" w:rsidRDefault="00E41648"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Proportional Disbursement: </w:t>
      </w:r>
      <w:r w:rsidRPr="00800A8F">
        <w:rPr>
          <w:color w:val="231F20"/>
          <w:sz w:val="22"/>
          <w:szCs w:val="22"/>
        </w:rPr>
        <w:t>To the extent practicable, the Section 108 loan funds should be disbursed on a pro rata basis with other</w:t>
      </w:r>
      <w:r>
        <w:rPr>
          <w:rFonts w:ascii="TimesNewRoman" w:hAnsi="TimesNewRoman" w:cs="TimesNewRoman"/>
          <w:b/>
          <w:sz w:val="22"/>
          <w:szCs w:val="22"/>
        </w:rPr>
        <w:t xml:space="preserve"> </w:t>
      </w:r>
      <w:r w:rsidRPr="00800A8F">
        <w:rPr>
          <w:color w:val="231F20"/>
          <w:sz w:val="22"/>
          <w:szCs w:val="22"/>
        </w:rPr>
        <w:t>funding sources to avoid placing the Section 108 Loan funds at a greater risk than other</w:t>
      </w:r>
      <w:r>
        <w:rPr>
          <w:rFonts w:ascii="TimesNewRoman" w:hAnsi="TimesNewRoman" w:cs="TimesNewRoman"/>
          <w:b/>
          <w:sz w:val="22"/>
          <w:szCs w:val="22"/>
        </w:rPr>
        <w:t xml:space="preserve"> </w:t>
      </w:r>
      <w:r w:rsidRPr="00800A8F">
        <w:rPr>
          <w:color w:val="231F20"/>
          <w:sz w:val="22"/>
          <w:szCs w:val="22"/>
        </w:rPr>
        <w:t>funding sources.</w:t>
      </w:r>
      <w:r>
        <w:rPr>
          <w:rFonts w:ascii="TimesNewRoman" w:hAnsi="TimesNewRoman" w:cs="TimesNewRoman"/>
          <w:b/>
          <w:sz w:val="22"/>
          <w:szCs w:val="22"/>
        </w:rPr>
        <w:t xml:space="preserve"> </w:t>
      </w:r>
      <w:r w:rsidRPr="00800A8F">
        <w:rPr>
          <w:color w:val="231F20"/>
          <w:sz w:val="22"/>
          <w:szCs w:val="22"/>
        </w:rPr>
        <w:t xml:space="preserve">a) Lender will review construction </w:t>
      </w:r>
      <w:r w:rsidR="00275936">
        <w:rPr>
          <w:color w:val="231F20"/>
          <w:sz w:val="22"/>
          <w:szCs w:val="22"/>
        </w:rPr>
        <w:t xml:space="preserve">or operating business </w:t>
      </w:r>
      <w:r w:rsidRPr="00800A8F">
        <w:rPr>
          <w:color w:val="231F20"/>
          <w:sz w:val="22"/>
          <w:szCs w:val="22"/>
        </w:rPr>
        <w:t>cash flow statements and Sources and Uses statements</w:t>
      </w:r>
      <w:r>
        <w:rPr>
          <w:rFonts w:ascii="TimesNewRoman" w:hAnsi="TimesNewRoman" w:cs="TimesNewRoman"/>
          <w:b/>
          <w:sz w:val="22"/>
          <w:szCs w:val="22"/>
        </w:rPr>
        <w:t xml:space="preserve"> </w:t>
      </w:r>
      <w:r w:rsidRPr="00800A8F">
        <w:rPr>
          <w:color w:val="231F20"/>
          <w:sz w:val="22"/>
          <w:szCs w:val="22"/>
        </w:rPr>
        <w:t>to confirm that Section 108 loan funds will be expended at the same ratio as other</w:t>
      </w:r>
      <w:r>
        <w:rPr>
          <w:rFonts w:ascii="TimesNewRoman" w:hAnsi="TimesNewRoman" w:cs="TimesNewRoman"/>
          <w:b/>
          <w:sz w:val="22"/>
          <w:szCs w:val="22"/>
        </w:rPr>
        <w:t xml:space="preserve"> </w:t>
      </w:r>
      <w:r w:rsidRPr="00800A8F">
        <w:rPr>
          <w:color w:val="231F20"/>
          <w:sz w:val="22"/>
          <w:szCs w:val="22"/>
        </w:rPr>
        <w:t>funding sources.</w:t>
      </w:r>
      <w:r>
        <w:rPr>
          <w:rFonts w:ascii="TimesNewRoman" w:hAnsi="TimesNewRoman" w:cs="TimesNewRoman"/>
          <w:b/>
          <w:sz w:val="22"/>
          <w:szCs w:val="22"/>
        </w:rPr>
        <w:t xml:space="preserve"> </w:t>
      </w:r>
      <w:r w:rsidRPr="00800A8F">
        <w:rPr>
          <w:color w:val="231F20"/>
          <w:sz w:val="22"/>
          <w:szCs w:val="22"/>
        </w:rPr>
        <w:t>b) Lender will also review other funding sources’ policies on the expenditure of funds. If</w:t>
      </w:r>
      <w:r>
        <w:rPr>
          <w:rFonts w:ascii="TimesNewRoman" w:hAnsi="TimesNewRoman" w:cs="TimesNewRoman"/>
          <w:b/>
          <w:sz w:val="22"/>
          <w:szCs w:val="22"/>
        </w:rPr>
        <w:t xml:space="preserve"> </w:t>
      </w:r>
      <w:r w:rsidRPr="00800A8F">
        <w:rPr>
          <w:color w:val="231F20"/>
          <w:sz w:val="22"/>
          <w:szCs w:val="22"/>
        </w:rPr>
        <w:t>these policies require the public funds to be disbursed first, lender reserves the right to</w:t>
      </w:r>
      <w:r>
        <w:rPr>
          <w:rFonts w:ascii="TimesNewRoman" w:hAnsi="TimesNewRoman" w:cs="TimesNewRoman"/>
          <w:b/>
          <w:sz w:val="22"/>
          <w:szCs w:val="22"/>
        </w:rPr>
        <w:t xml:space="preserve"> </w:t>
      </w:r>
      <w:r w:rsidRPr="00800A8F">
        <w:rPr>
          <w:color w:val="231F20"/>
          <w:sz w:val="22"/>
          <w:szCs w:val="22"/>
        </w:rPr>
        <w:t>negotiate with other lenders, equity providers and subsidy providers to attempt to modify</w:t>
      </w:r>
      <w:r>
        <w:rPr>
          <w:rFonts w:ascii="TimesNewRoman" w:hAnsi="TimesNewRoman" w:cs="TimesNewRoman"/>
          <w:b/>
          <w:sz w:val="22"/>
          <w:szCs w:val="22"/>
        </w:rPr>
        <w:t xml:space="preserve"> </w:t>
      </w:r>
      <w:r w:rsidRPr="00800A8F">
        <w:rPr>
          <w:color w:val="231F20"/>
          <w:sz w:val="22"/>
          <w:szCs w:val="22"/>
        </w:rPr>
        <w:t>these policies. If Section 108 funds must still be expended first, lender reserves the right</w:t>
      </w:r>
      <w:r>
        <w:rPr>
          <w:rFonts w:ascii="TimesNewRoman" w:hAnsi="TimesNewRoman" w:cs="TimesNewRoman"/>
          <w:b/>
          <w:sz w:val="22"/>
          <w:szCs w:val="22"/>
        </w:rPr>
        <w:t xml:space="preserve"> </w:t>
      </w:r>
      <w:r w:rsidRPr="00800A8F">
        <w:rPr>
          <w:color w:val="231F20"/>
          <w:sz w:val="22"/>
          <w:szCs w:val="22"/>
        </w:rPr>
        <w:t>to require safeguards such as performance or completion bonds</w:t>
      </w:r>
      <w:r>
        <w:rPr>
          <w:color w:val="231F20"/>
          <w:sz w:val="22"/>
          <w:szCs w:val="22"/>
        </w:rPr>
        <w:t>.</w:t>
      </w:r>
    </w:p>
    <w:p w:rsidR="00E41648" w:rsidRDefault="00E41648" w:rsidP="00110113">
      <w:pPr>
        <w:pStyle w:val="ListParagraph"/>
        <w:spacing w:after="0"/>
        <w:jc w:val="both"/>
        <w:rPr>
          <w:rFonts w:ascii="TimesNewRoman" w:hAnsi="TimesNewRoman" w:cs="TimesNewRoman"/>
          <w:b/>
        </w:rPr>
      </w:pPr>
    </w:p>
    <w:p w:rsidR="00E41648" w:rsidRPr="00F67804" w:rsidRDefault="00E41648" w:rsidP="00110113">
      <w:pPr>
        <w:numPr>
          <w:ilvl w:val="0"/>
          <w:numId w:val="1"/>
        </w:numPr>
        <w:autoSpaceDE w:val="0"/>
        <w:autoSpaceDN w:val="0"/>
        <w:adjustRightInd w:val="0"/>
        <w:jc w:val="both"/>
        <w:rPr>
          <w:rFonts w:ascii="TimesNewRoman" w:hAnsi="TimesNewRoman" w:cs="TimesNewRoman"/>
          <w:b/>
          <w:sz w:val="22"/>
          <w:szCs w:val="22"/>
        </w:rPr>
      </w:pPr>
      <w:r w:rsidRPr="00F67804">
        <w:rPr>
          <w:rFonts w:ascii="TimesNewRoman" w:hAnsi="TimesNewRoman" w:cs="TimesNewRoman"/>
          <w:b/>
          <w:sz w:val="22"/>
          <w:szCs w:val="22"/>
        </w:rPr>
        <w:t xml:space="preserve">Key Principals Capacity: </w:t>
      </w:r>
      <w:r w:rsidRPr="00F67804">
        <w:rPr>
          <w:sz w:val="22"/>
          <w:szCs w:val="22"/>
        </w:rPr>
        <w:t>To</w:t>
      </w:r>
      <w:r w:rsidRPr="00F67804">
        <w:rPr>
          <w:rFonts w:ascii="TimesNewRoman" w:hAnsi="TimesNewRoman" w:cs="TimesNewRoman"/>
          <w:b/>
          <w:sz w:val="22"/>
          <w:szCs w:val="22"/>
        </w:rPr>
        <w:t xml:space="preserve"> </w:t>
      </w:r>
      <w:r w:rsidRPr="00F67804">
        <w:rPr>
          <w:sz w:val="22"/>
          <w:szCs w:val="22"/>
        </w:rPr>
        <w:t>confirm this, lender will evaluate information provided by borrower in a form acceptable to</w:t>
      </w:r>
      <w:r w:rsidRPr="00F67804">
        <w:rPr>
          <w:rFonts w:ascii="TimesNewRoman" w:hAnsi="TimesNewRoman" w:cs="TimesNewRoman"/>
          <w:b/>
          <w:sz w:val="22"/>
          <w:szCs w:val="22"/>
        </w:rPr>
        <w:t xml:space="preserve"> </w:t>
      </w:r>
      <w:r w:rsidRPr="00F67804">
        <w:rPr>
          <w:sz w:val="22"/>
          <w:szCs w:val="22"/>
        </w:rPr>
        <w:t>lender, including but not limited to:</w:t>
      </w:r>
      <w:r w:rsidRPr="00F67804">
        <w:rPr>
          <w:rFonts w:ascii="TimesNewRoman" w:hAnsi="TimesNewRoman" w:cs="TimesNewRoman"/>
          <w:b/>
          <w:sz w:val="22"/>
          <w:szCs w:val="22"/>
        </w:rPr>
        <w:t xml:space="preserve"> </w:t>
      </w:r>
      <w:r w:rsidRPr="00F67804">
        <w:rPr>
          <w:sz w:val="22"/>
          <w:szCs w:val="22"/>
        </w:rPr>
        <w:t>a) Roles and responsibilities of each team member;</w:t>
      </w:r>
      <w:r w:rsidRPr="00F67804">
        <w:rPr>
          <w:rFonts w:ascii="TimesNewRoman" w:hAnsi="TimesNewRoman" w:cs="TimesNewRoman"/>
          <w:b/>
          <w:sz w:val="22"/>
          <w:szCs w:val="22"/>
        </w:rPr>
        <w:t xml:space="preserve"> </w:t>
      </w:r>
      <w:r w:rsidRPr="00F67804">
        <w:rPr>
          <w:sz w:val="22"/>
          <w:szCs w:val="22"/>
        </w:rPr>
        <w:t>b) Experience with similar types of developments; and</w:t>
      </w:r>
      <w:r w:rsidRPr="00F67804">
        <w:rPr>
          <w:rFonts w:ascii="TimesNewRoman" w:hAnsi="TimesNewRoman" w:cs="TimesNewRoman"/>
          <w:b/>
          <w:sz w:val="22"/>
          <w:szCs w:val="22"/>
        </w:rPr>
        <w:t xml:space="preserve"> </w:t>
      </w:r>
      <w:r w:rsidRPr="00F67804">
        <w:rPr>
          <w:sz w:val="22"/>
          <w:szCs w:val="22"/>
        </w:rPr>
        <w:t>c) Qualifications and background of each team member.</w:t>
      </w:r>
    </w:p>
    <w:p w:rsidR="00E41648" w:rsidRPr="00F67804" w:rsidRDefault="00E41648" w:rsidP="00110113">
      <w:pPr>
        <w:pStyle w:val="ListParagraph"/>
        <w:spacing w:after="0"/>
        <w:jc w:val="both"/>
        <w:rPr>
          <w:rFonts w:ascii="TimesNewRoman" w:hAnsi="TimesNewRoman" w:cs="TimesNewRoman"/>
          <w:b/>
        </w:rPr>
      </w:pPr>
    </w:p>
    <w:p w:rsidR="00CD7CF1" w:rsidRPr="00F67804" w:rsidRDefault="00CD7CF1" w:rsidP="00110113">
      <w:pPr>
        <w:numPr>
          <w:ilvl w:val="0"/>
          <w:numId w:val="1"/>
        </w:numPr>
        <w:autoSpaceDE w:val="0"/>
        <w:autoSpaceDN w:val="0"/>
        <w:adjustRightInd w:val="0"/>
        <w:jc w:val="both"/>
        <w:rPr>
          <w:rFonts w:ascii="TimesNewRoman" w:hAnsi="TimesNewRoman"/>
        </w:rPr>
      </w:pPr>
      <w:r w:rsidRPr="00F67804">
        <w:rPr>
          <w:rFonts w:ascii="TimesNewRoman" w:hAnsi="TimesNewRoman" w:cs="TimesNewRoman"/>
          <w:b/>
          <w:sz w:val="22"/>
          <w:szCs w:val="22"/>
        </w:rPr>
        <w:t xml:space="preserve">Financing Commitments: </w:t>
      </w:r>
      <w:r w:rsidRPr="00F67804">
        <w:rPr>
          <w:sz w:val="22"/>
          <w:szCs w:val="22"/>
        </w:rPr>
        <w:t>Lender will review the Sources in the</w:t>
      </w:r>
      <w:r w:rsidRPr="00F67804">
        <w:rPr>
          <w:rFonts w:ascii="TimesNewRoman" w:hAnsi="TimesNewRoman" w:cs="TimesNewRoman"/>
          <w:b/>
          <w:sz w:val="22"/>
          <w:szCs w:val="22"/>
        </w:rPr>
        <w:t xml:space="preserve"> </w:t>
      </w:r>
      <w:r w:rsidRPr="00F67804">
        <w:rPr>
          <w:sz w:val="22"/>
          <w:szCs w:val="22"/>
        </w:rPr>
        <w:t xml:space="preserve">Sources and Uses statement (or </w:t>
      </w:r>
      <w:r w:rsidR="00275936" w:rsidRPr="00F67804">
        <w:rPr>
          <w:sz w:val="22"/>
          <w:szCs w:val="22"/>
        </w:rPr>
        <w:t>cash flow</w:t>
      </w:r>
      <w:r w:rsidRPr="00F67804">
        <w:rPr>
          <w:sz w:val="22"/>
          <w:szCs w:val="22"/>
        </w:rPr>
        <w:t xml:space="preserve"> statement, in the case of operating capital loans) to determine in its sole discretion if sufficient sources of funds</w:t>
      </w:r>
      <w:r w:rsidRPr="00F67804">
        <w:rPr>
          <w:rFonts w:ascii="TimesNewRoman" w:hAnsi="TimesNewRoman" w:cs="TimesNewRoman"/>
          <w:b/>
          <w:sz w:val="22"/>
          <w:szCs w:val="22"/>
        </w:rPr>
        <w:t xml:space="preserve"> </w:t>
      </w:r>
      <w:r w:rsidRPr="00F67804">
        <w:rPr>
          <w:sz w:val="22"/>
          <w:szCs w:val="22"/>
        </w:rPr>
        <w:t>have been identified and are committed to the project, including but not limited to debt,</w:t>
      </w:r>
      <w:r w:rsidRPr="00F67804">
        <w:rPr>
          <w:rFonts w:ascii="TimesNewRoman" w:hAnsi="TimesNewRoman" w:cs="TimesNewRoman"/>
          <w:b/>
          <w:sz w:val="22"/>
          <w:szCs w:val="22"/>
        </w:rPr>
        <w:t xml:space="preserve"> </w:t>
      </w:r>
      <w:r w:rsidRPr="00F67804">
        <w:rPr>
          <w:sz w:val="22"/>
          <w:szCs w:val="22"/>
        </w:rPr>
        <w:t>subsidy, sponsor equity, and outside equity. The terms and conditions of all other sources of</w:t>
      </w:r>
      <w:r w:rsidRPr="00F67804">
        <w:rPr>
          <w:rFonts w:ascii="TimesNewRoman" w:hAnsi="TimesNewRoman" w:cs="TimesNewRoman"/>
          <w:b/>
          <w:sz w:val="22"/>
          <w:szCs w:val="22"/>
        </w:rPr>
        <w:t xml:space="preserve"> </w:t>
      </w:r>
      <w:r w:rsidRPr="00F67804">
        <w:rPr>
          <w:sz w:val="22"/>
          <w:szCs w:val="22"/>
        </w:rPr>
        <w:t>funding, including but not limited to terms, covenants, lien position, and recourse must be disclosed. Borrower</w:t>
      </w:r>
      <w:r w:rsidRPr="00F67804">
        <w:rPr>
          <w:rFonts w:ascii="TimesNewRoman" w:hAnsi="TimesNewRoman" w:cs="TimesNewRoman"/>
          <w:b/>
          <w:sz w:val="22"/>
          <w:szCs w:val="22"/>
        </w:rPr>
        <w:t xml:space="preserve"> </w:t>
      </w:r>
      <w:r w:rsidRPr="00F67804">
        <w:rPr>
          <w:sz w:val="22"/>
          <w:szCs w:val="22"/>
        </w:rPr>
        <w:t>must provide evidence satisfactory to lender that all other funding sources are committed</w:t>
      </w:r>
      <w:r w:rsidRPr="00F67804">
        <w:rPr>
          <w:rFonts w:ascii="TimesNewRoman" w:hAnsi="TimesNewRoman" w:cs="TimesNewRoman"/>
          <w:b/>
          <w:sz w:val="22"/>
          <w:szCs w:val="22"/>
        </w:rPr>
        <w:t xml:space="preserve"> </w:t>
      </w:r>
      <w:r w:rsidRPr="00F67804">
        <w:rPr>
          <w:sz w:val="22"/>
          <w:szCs w:val="22"/>
        </w:rPr>
        <w:t>under terms acceptable to lender in its sole discretion, and that the participating financing parties have the financial capacity to provide the funds in a timely manner.</w:t>
      </w:r>
    </w:p>
    <w:p w:rsidR="00CD7CF1" w:rsidRPr="00F67804" w:rsidRDefault="00CD7CF1" w:rsidP="00110113">
      <w:pPr>
        <w:pStyle w:val="ListParagraph"/>
        <w:spacing w:after="0"/>
        <w:jc w:val="both"/>
        <w:rPr>
          <w:rFonts w:ascii="TimesNewRoman" w:hAnsi="TimesNewRoman"/>
          <w:b/>
          <w:bCs/>
        </w:rPr>
      </w:pPr>
    </w:p>
    <w:p w:rsidR="00E41648" w:rsidRPr="00F67804" w:rsidRDefault="00E41648" w:rsidP="00110113">
      <w:pPr>
        <w:pStyle w:val="ListParagraph"/>
        <w:numPr>
          <w:ilvl w:val="0"/>
          <w:numId w:val="1"/>
        </w:numPr>
        <w:spacing w:after="0" w:line="240" w:lineRule="auto"/>
        <w:jc w:val="both"/>
        <w:rPr>
          <w:rFonts w:ascii="TimesNewRoman" w:hAnsi="TimesNewRoman"/>
        </w:rPr>
      </w:pPr>
      <w:r w:rsidRPr="00F67804">
        <w:rPr>
          <w:rFonts w:ascii="TimesNewRoman" w:hAnsi="TimesNewRoman"/>
          <w:b/>
          <w:bCs/>
        </w:rPr>
        <w:t xml:space="preserve">Loan Security:  </w:t>
      </w:r>
      <w:r w:rsidRPr="00F67804">
        <w:rPr>
          <w:rFonts w:ascii="TimesNewRoman" w:hAnsi="TimesNewRoman"/>
        </w:rPr>
        <w:t>The primary source of repayment for the Section 108 loan will be repayments of the second-level loans to third parties.  The second source of repayment for the Section 108 loan will be security on the second-level loans.  The third source of repayment shall be program income on the State's Disaster Recovery Community Development Block Grant.  The fourth source of repayment shall be the State's annual allocation of Community Development Block Grant, as pledged in this application in accordance with Section 108 program regulations.</w:t>
      </w:r>
    </w:p>
    <w:p w:rsidR="00E41648" w:rsidRPr="00F67804" w:rsidRDefault="00E41648" w:rsidP="00110113">
      <w:pPr>
        <w:jc w:val="both"/>
        <w:rPr>
          <w:rFonts w:ascii="TimesNewRoman" w:hAnsi="TimesNewRoman"/>
          <w:sz w:val="22"/>
          <w:szCs w:val="22"/>
        </w:rPr>
      </w:pPr>
    </w:p>
    <w:p w:rsidR="00E41648" w:rsidRPr="00F67804" w:rsidRDefault="00E41648" w:rsidP="00110113">
      <w:pPr>
        <w:ind w:firstLine="360"/>
        <w:jc w:val="both"/>
        <w:rPr>
          <w:rFonts w:ascii="TimesNewRoman" w:hAnsi="TimesNewRoman"/>
          <w:sz w:val="22"/>
          <w:szCs w:val="22"/>
        </w:rPr>
      </w:pPr>
      <w:r w:rsidRPr="00F67804">
        <w:rPr>
          <w:rFonts w:ascii="TimesNewRoman" w:hAnsi="TimesNewRoman"/>
          <w:sz w:val="22"/>
          <w:szCs w:val="22"/>
        </w:rPr>
        <w:t xml:space="preserve">All third party loans made by the State will be secured by: </w:t>
      </w:r>
    </w:p>
    <w:p w:rsidR="00E41648" w:rsidRPr="00F67804" w:rsidRDefault="00E41648" w:rsidP="00110113">
      <w:pPr>
        <w:jc w:val="both"/>
        <w:rPr>
          <w:rFonts w:ascii="TimesNewRoman" w:hAnsi="TimesNewRoman"/>
          <w:sz w:val="22"/>
          <w:szCs w:val="22"/>
        </w:rPr>
      </w:pP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A</w:t>
      </w:r>
      <w:r w:rsidR="00E41648" w:rsidRPr="00F67804">
        <w:rPr>
          <w:rFonts w:ascii="TimesNewRoman" w:hAnsi="TimesNewRoman"/>
        </w:rPr>
        <w:t xml:space="preserve"> lien of no lower than second position on real property.  Liens taken in second position will only be accepted when the State loan and superior debt together do not exceed 80 percent of the asset value as determined by a qualified appraisal; or</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A</w:t>
      </w:r>
      <w:r w:rsidR="00E41648" w:rsidRPr="00F67804">
        <w:rPr>
          <w:rFonts w:ascii="TimesNewRoman" w:hAnsi="TimesNewRoman"/>
        </w:rPr>
        <w:t xml:space="preserve"> lien of no lower than first position on new equipment.  Liens on new equipment will only be accepted when the State loan does not exceed 80 percent of the asset value as determined by the purchase price; or</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A</w:t>
      </w:r>
      <w:r w:rsidR="00E41648" w:rsidRPr="00F67804">
        <w:rPr>
          <w:rFonts w:ascii="TimesNewRoman" w:hAnsi="TimesNewRoman"/>
        </w:rPr>
        <w:t xml:space="preserve"> lien of no lower than first position on used equipment.  Liens on used equipment will only be accepted when the State loan does not exceed 65 percent of the asset value as determined by the purchase price; or</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A</w:t>
      </w:r>
      <w:r w:rsidR="00E41648" w:rsidRPr="00F67804">
        <w:rPr>
          <w:rFonts w:ascii="TimesNewRoman" w:hAnsi="TimesNewRoman"/>
        </w:rPr>
        <w:t xml:space="preserve"> lien of no lower than first position on personal property, inventory, or accounts receivable.  Liens on personal property, inventory, or accounts receivable will only be accepted when the State loan does not exceed 65 percent of the asset value as determined by a qualified business valuation consultant; or</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A</w:t>
      </w:r>
      <w:r w:rsidR="00E41648" w:rsidRPr="00F67804">
        <w:rPr>
          <w:rFonts w:ascii="TimesNewRoman" w:hAnsi="TimesNewRoman"/>
        </w:rPr>
        <w:t xml:space="preserve"> pledge of increments in local tax receipts.  Pledges of increments of local tax receipts will only be accepted for revenue streams with three or more years of demonstrated positive cash flow.  The asset value shall be based on a seven percent (7%) discount rate, and the State loan shall not exceed 90 percent of the uncommitted value of the revenue stream; or </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 xml:space="preserve">A </w:t>
      </w:r>
      <w:r w:rsidR="00E41648" w:rsidRPr="00F67804">
        <w:rPr>
          <w:rFonts w:ascii="TimesNewRoman" w:hAnsi="TimesNewRoman"/>
        </w:rPr>
        <w:t>pledge of other sources of public revenue, such as gaming revenue.    Pledges of other public revenue will only be accepted for revenue streams with three or more years of demonstrated positive cash flow.  The asset value shall be based on a seven percent (7%) discount rate, and the State loan shall not exceed 90 percent of the uncommitted value of the revenue stream; or</w:t>
      </w:r>
    </w:p>
    <w:p w:rsidR="00E41648" w:rsidRPr="00F67804" w:rsidRDefault="00ED4C9E" w:rsidP="00110113">
      <w:pPr>
        <w:pStyle w:val="ListParagraph"/>
        <w:numPr>
          <w:ilvl w:val="0"/>
          <w:numId w:val="25"/>
        </w:numPr>
        <w:spacing w:after="0" w:line="240" w:lineRule="auto"/>
        <w:jc w:val="both"/>
        <w:rPr>
          <w:rFonts w:ascii="TimesNewRoman" w:hAnsi="TimesNewRoman"/>
        </w:rPr>
      </w:pPr>
      <w:r w:rsidRPr="00F67804">
        <w:rPr>
          <w:rFonts w:ascii="TimesNewRoman" w:hAnsi="TimesNewRoman"/>
        </w:rPr>
        <w:t>O</w:t>
      </w:r>
      <w:r w:rsidR="00E41648" w:rsidRPr="00F67804">
        <w:rPr>
          <w:rFonts w:ascii="TimesNewRoman" w:hAnsi="TimesNewRoman"/>
        </w:rPr>
        <w:t xml:space="preserve">ther negotiated security, as deemed prudent and appropriate under the circumstances. </w:t>
      </w:r>
      <w:r w:rsidRPr="00F67804">
        <w:rPr>
          <w:rFonts w:ascii="TimesNewRoman" w:hAnsi="TimesNewRoman"/>
        </w:rPr>
        <w:t xml:space="preserve">Examples of such additional security that </w:t>
      </w:r>
      <w:r w:rsidRPr="00F67804">
        <w:rPr>
          <w:rFonts w:ascii="TimesNewRoman" w:hAnsi="TimesNewRoman"/>
          <w:bCs/>
        </w:rPr>
        <w:t>the State</w:t>
      </w:r>
      <w:r w:rsidRPr="00F67804">
        <w:rPr>
          <w:rFonts w:ascii="TimesNewRoman" w:hAnsi="TimesNewRoman"/>
        </w:rPr>
        <w:t xml:space="preserve"> may require include but are not limited to:  a. Liens on real and personal property; b. Debt Service Reserves; or               c. Increments in local tax receipts generated by activities carried out with Section 108 loan funds. </w:t>
      </w:r>
    </w:p>
    <w:p w:rsidR="00E41648" w:rsidRPr="00F67804" w:rsidRDefault="00E41648" w:rsidP="00110113">
      <w:pPr>
        <w:jc w:val="both"/>
        <w:rPr>
          <w:rFonts w:ascii="TimesNewRoman" w:hAnsi="TimesNewRoman"/>
          <w:sz w:val="22"/>
          <w:szCs w:val="22"/>
        </w:rPr>
      </w:pPr>
    </w:p>
    <w:p w:rsidR="00E41648" w:rsidRDefault="00E41648" w:rsidP="00110113">
      <w:pPr>
        <w:ind w:left="360"/>
        <w:jc w:val="both"/>
        <w:rPr>
          <w:rFonts w:ascii="TimesNewRoman" w:hAnsi="TimesNewRoman"/>
          <w:sz w:val="22"/>
          <w:szCs w:val="22"/>
        </w:rPr>
      </w:pPr>
      <w:r w:rsidRPr="00F67804">
        <w:rPr>
          <w:rFonts w:ascii="TimesNewRoman" w:hAnsi="TimesNewRoman"/>
          <w:sz w:val="22"/>
          <w:szCs w:val="22"/>
        </w:rPr>
        <w:t>Further, the State may at its discretion require borrowers to provide</w:t>
      </w:r>
      <w:r w:rsidR="00DF4FA7" w:rsidRPr="00F67804">
        <w:rPr>
          <w:rFonts w:ascii="TimesNewRoman" w:hAnsi="TimesNewRoman"/>
          <w:sz w:val="22"/>
          <w:szCs w:val="22"/>
        </w:rPr>
        <w:t xml:space="preserve"> additional security including but not limited to</w:t>
      </w:r>
      <w:r w:rsidRPr="00F67804">
        <w:rPr>
          <w:rFonts w:ascii="TimesNewRoman" w:hAnsi="TimesNewRoman"/>
          <w:sz w:val="22"/>
          <w:szCs w:val="22"/>
        </w:rPr>
        <w:t xml:space="preserve">: </w:t>
      </w:r>
      <w:r w:rsidR="00DF4FA7" w:rsidRPr="00F67804">
        <w:rPr>
          <w:rFonts w:ascii="TimesNewRoman" w:hAnsi="TimesNewRoman"/>
          <w:sz w:val="22"/>
          <w:szCs w:val="22"/>
        </w:rPr>
        <w:t xml:space="preserve"> (a) </w:t>
      </w:r>
      <w:r w:rsidRPr="00F67804">
        <w:rPr>
          <w:rFonts w:ascii="TimesNewRoman" w:hAnsi="TimesNewRoman"/>
          <w:sz w:val="22"/>
          <w:szCs w:val="22"/>
        </w:rPr>
        <w:t xml:space="preserve">personal guarantees, </w:t>
      </w:r>
      <w:r w:rsidR="00DF4FA7" w:rsidRPr="00F67804">
        <w:rPr>
          <w:rFonts w:ascii="TimesNewRoman" w:hAnsi="TimesNewRoman"/>
          <w:sz w:val="22"/>
          <w:szCs w:val="22"/>
        </w:rPr>
        <w:t xml:space="preserve">(b) </w:t>
      </w:r>
      <w:r w:rsidRPr="00F67804">
        <w:rPr>
          <w:rFonts w:ascii="TimesNewRoman" w:hAnsi="TimesNewRoman"/>
          <w:sz w:val="22"/>
          <w:szCs w:val="22"/>
        </w:rPr>
        <w:t xml:space="preserve">debt service reserves, or </w:t>
      </w:r>
      <w:r w:rsidR="00DF4FA7" w:rsidRPr="00F67804">
        <w:rPr>
          <w:rFonts w:ascii="TimesNewRoman" w:hAnsi="TimesNewRoman"/>
          <w:sz w:val="22"/>
          <w:szCs w:val="22"/>
        </w:rPr>
        <w:t>(c)_</w:t>
      </w:r>
      <w:r w:rsidRPr="00F67804">
        <w:rPr>
          <w:rFonts w:ascii="TimesNewRoman" w:hAnsi="TimesNewRoman"/>
          <w:sz w:val="22"/>
          <w:szCs w:val="22"/>
        </w:rPr>
        <w:t xml:space="preserve">other security mechanisms appropriate to the project. </w:t>
      </w:r>
    </w:p>
    <w:p w:rsidR="00F67804" w:rsidRPr="00F67804" w:rsidRDefault="00F67804" w:rsidP="00110113">
      <w:pPr>
        <w:ind w:left="360"/>
        <w:jc w:val="both"/>
        <w:rPr>
          <w:bCs/>
          <w:sz w:val="24"/>
          <w:szCs w:val="24"/>
          <w:u w:val="single"/>
        </w:rPr>
      </w:pPr>
    </w:p>
    <w:p w:rsidR="003D2B4D" w:rsidRPr="00F67804" w:rsidRDefault="003D2B4D" w:rsidP="00110113">
      <w:pPr>
        <w:autoSpaceDE w:val="0"/>
        <w:autoSpaceDN w:val="0"/>
        <w:adjustRightInd w:val="0"/>
        <w:jc w:val="both"/>
        <w:rPr>
          <w:b/>
          <w:bCs/>
          <w:sz w:val="28"/>
          <w:szCs w:val="28"/>
        </w:rPr>
      </w:pPr>
      <w:r w:rsidRPr="00F67804">
        <w:rPr>
          <w:b/>
          <w:bCs/>
          <w:sz w:val="28"/>
          <w:szCs w:val="28"/>
        </w:rPr>
        <w:t>Economic Development Loans</w:t>
      </w:r>
    </w:p>
    <w:p w:rsidR="00833C50" w:rsidRPr="00434FFA" w:rsidRDefault="00BD44B6" w:rsidP="00110113">
      <w:pPr>
        <w:autoSpaceDE w:val="0"/>
        <w:autoSpaceDN w:val="0"/>
        <w:adjustRightInd w:val="0"/>
        <w:jc w:val="both"/>
        <w:rPr>
          <w:rFonts w:ascii="TimesNewRoman" w:hAnsi="TimesNewRoman" w:cs="TimesNewRoman"/>
          <w:strike/>
          <w:sz w:val="22"/>
          <w:szCs w:val="22"/>
        </w:rPr>
      </w:pPr>
      <w:r w:rsidRPr="00434FFA">
        <w:rPr>
          <w:rFonts w:ascii="TimesNewRoman" w:hAnsi="TimesNewRoman" w:cs="TimesNewRoman"/>
          <w:sz w:val="22"/>
          <w:szCs w:val="22"/>
        </w:rPr>
        <w:t>Local governments may apply for financing to be provided as a loan</w:t>
      </w:r>
      <w:r w:rsidR="00CA7037" w:rsidRPr="00434FFA">
        <w:rPr>
          <w:rFonts w:ascii="TimesNewRoman" w:hAnsi="TimesNewRoman" w:cs="TimesNewRoman"/>
          <w:sz w:val="22"/>
          <w:szCs w:val="22"/>
        </w:rPr>
        <w:t xml:space="preserve"> </w:t>
      </w:r>
      <w:r w:rsidR="003D2B4D" w:rsidRPr="00434FFA">
        <w:rPr>
          <w:rFonts w:ascii="TimesNewRoman" w:hAnsi="TimesNewRoman" w:cs="TimesNewRoman"/>
          <w:sz w:val="22"/>
          <w:szCs w:val="22"/>
        </w:rPr>
        <w:t xml:space="preserve">to a local </w:t>
      </w:r>
      <w:r w:rsidR="00CA7037" w:rsidRPr="00434FFA">
        <w:rPr>
          <w:rFonts w:ascii="TimesNewRoman" w:hAnsi="TimesNewRoman" w:cs="TimesNewRoman"/>
          <w:sz w:val="22"/>
          <w:szCs w:val="22"/>
        </w:rPr>
        <w:t xml:space="preserve">business </w:t>
      </w:r>
      <w:r w:rsidR="003D2B4D" w:rsidRPr="00434FFA">
        <w:rPr>
          <w:rFonts w:ascii="TimesNewRoman" w:hAnsi="TimesNewRoman" w:cs="TimesNewRoman"/>
          <w:sz w:val="22"/>
          <w:szCs w:val="22"/>
        </w:rPr>
        <w:t xml:space="preserve">for expansion of its operations. </w:t>
      </w:r>
      <w:r w:rsidR="00275936" w:rsidRPr="00434FFA">
        <w:rPr>
          <w:rFonts w:ascii="TimesNewRoman" w:hAnsi="TimesNewRoman" w:cs="TimesNewRoman"/>
          <w:sz w:val="22"/>
          <w:szCs w:val="22"/>
        </w:rPr>
        <w:t xml:space="preserve">Funds may be used for </w:t>
      </w:r>
      <w:r w:rsidR="00275936">
        <w:rPr>
          <w:rFonts w:ascii="TimesNewRoman" w:hAnsi="TimesNewRoman" w:cs="TimesNewRoman"/>
          <w:sz w:val="22"/>
          <w:szCs w:val="22"/>
        </w:rPr>
        <w:t xml:space="preserve">purposes including but not limited to:  predevelopment, </w:t>
      </w:r>
      <w:r w:rsidR="00275936" w:rsidRPr="00434FFA">
        <w:rPr>
          <w:rFonts w:ascii="TimesNewRoman" w:hAnsi="TimesNewRoman" w:cs="TimesNewRoman"/>
          <w:sz w:val="22"/>
          <w:szCs w:val="22"/>
        </w:rPr>
        <w:t>site acquisition, site preparation</w:t>
      </w:r>
      <w:r w:rsidR="00275936">
        <w:rPr>
          <w:rFonts w:ascii="TimesNewRoman" w:hAnsi="TimesNewRoman" w:cs="TimesNewRoman"/>
          <w:sz w:val="22"/>
          <w:szCs w:val="22"/>
        </w:rPr>
        <w:t>/land development</w:t>
      </w:r>
      <w:r w:rsidR="00275936" w:rsidRPr="00434FFA">
        <w:rPr>
          <w:rFonts w:ascii="TimesNewRoman" w:hAnsi="TimesNewRoman" w:cs="TimesNewRoman"/>
          <w:sz w:val="22"/>
          <w:szCs w:val="22"/>
        </w:rPr>
        <w:t xml:space="preserve">, construction, purchase of machinery and equipment, or working capital.  </w:t>
      </w:r>
      <w:r w:rsidR="003D2B4D" w:rsidRPr="00434FFA">
        <w:rPr>
          <w:rFonts w:ascii="TimesNewRoman" w:hAnsi="TimesNewRoman" w:cs="TimesNewRoman"/>
          <w:sz w:val="22"/>
          <w:szCs w:val="22"/>
        </w:rPr>
        <w:t xml:space="preserve">A project of this type would normally </w:t>
      </w:r>
      <w:r w:rsidR="00BE0F45">
        <w:rPr>
          <w:rFonts w:ascii="TimesNewRoman" w:hAnsi="TimesNewRoman" w:cs="TimesNewRoman"/>
          <w:sz w:val="22"/>
          <w:szCs w:val="22"/>
        </w:rPr>
        <w:t>leverage</w:t>
      </w:r>
      <w:r w:rsidR="00BE0F45" w:rsidRPr="00434FFA">
        <w:rPr>
          <w:rFonts w:ascii="TimesNewRoman" w:hAnsi="TimesNewRoman" w:cs="TimesNewRoman"/>
          <w:sz w:val="22"/>
          <w:szCs w:val="22"/>
        </w:rPr>
        <w:t xml:space="preserve"> </w:t>
      </w:r>
      <w:r w:rsidR="003D2B4D" w:rsidRPr="00434FFA">
        <w:rPr>
          <w:rFonts w:ascii="TimesNewRoman" w:hAnsi="TimesNewRoman" w:cs="TimesNewRoman"/>
          <w:sz w:val="22"/>
          <w:szCs w:val="22"/>
        </w:rPr>
        <w:t xml:space="preserve">other sources of funding and capital invested by the </w:t>
      </w:r>
      <w:r w:rsidR="00BE0F45">
        <w:rPr>
          <w:rFonts w:ascii="TimesNewRoman" w:hAnsi="TimesNewRoman" w:cs="TimesNewRoman"/>
          <w:sz w:val="22"/>
          <w:szCs w:val="22"/>
        </w:rPr>
        <w:t>end borrower</w:t>
      </w:r>
      <w:r w:rsidR="003D2B4D" w:rsidRPr="00434FFA">
        <w:rPr>
          <w:rFonts w:ascii="TimesNewRoman" w:hAnsi="TimesNewRoman" w:cs="TimesNewRoman"/>
          <w:sz w:val="22"/>
          <w:szCs w:val="22"/>
        </w:rPr>
        <w:t xml:space="preserve">. </w:t>
      </w:r>
      <w:r w:rsidR="00F633D6" w:rsidRPr="00434FFA">
        <w:rPr>
          <w:rFonts w:ascii="TimesNewRoman" w:hAnsi="TimesNewRoman" w:cs="TimesNewRoman"/>
          <w:sz w:val="22"/>
          <w:szCs w:val="22"/>
        </w:rPr>
        <w:t>Economic development</w:t>
      </w:r>
      <w:r w:rsidR="003D2B4D" w:rsidRPr="00434FFA">
        <w:rPr>
          <w:rFonts w:ascii="TimesNewRoman" w:hAnsi="TimesNewRoman" w:cs="TimesNewRoman"/>
          <w:sz w:val="22"/>
          <w:szCs w:val="22"/>
        </w:rPr>
        <w:t xml:space="preserve"> project</w:t>
      </w:r>
      <w:r w:rsidR="00F633D6" w:rsidRPr="00434FFA">
        <w:rPr>
          <w:rFonts w:ascii="TimesNewRoman" w:hAnsi="TimesNewRoman" w:cs="TimesNewRoman"/>
          <w:sz w:val="22"/>
          <w:szCs w:val="22"/>
        </w:rPr>
        <w:t>s</w:t>
      </w:r>
      <w:r w:rsidR="003D2B4D" w:rsidRPr="00434FFA">
        <w:rPr>
          <w:rFonts w:ascii="TimesNewRoman" w:hAnsi="TimesNewRoman" w:cs="TimesNewRoman"/>
          <w:sz w:val="22"/>
          <w:szCs w:val="22"/>
        </w:rPr>
        <w:t xml:space="preserve"> must create new job opportunities </w:t>
      </w:r>
      <w:r w:rsidR="00CA7037" w:rsidRPr="00434FFA">
        <w:rPr>
          <w:rFonts w:ascii="TimesNewRoman" w:hAnsi="TimesNewRoman" w:cs="TimesNewRoman"/>
          <w:sz w:val="22"/>
          <w:szCs w:val="22"/>
        </w:rPr>
        <w:t xml:space="preserve">to </w:t>
      </w:r>
      <w:r w:rsidR="003D2B4D" w:rsidRPr="00434FFA">
        <w:rPr>
          <w:rFonts w:ascii="TimesNewRoman" w:hAnsi="TimesNewRoman" w:cs="TimesNewRoman"/>
          <w:sz w:val="22"/>
          <w:szCs w:val="22"/>
        </w:rPr>
        <w:t xml:space="preserve">be filled by a minimum of 51% low-and-moderate income persons. The loan </w:t>
      </w:r>
      <w:r w:rsidR="00CA7037" w:rsidRPr="00434FFA">
        <w:rPr>
          <w:rFonts w:ascii="TimesNewRoman" w:hAnsi="TimesNewRoman" w:cs="TimesNewRoman"/>
          <w:sz w:val="22"/>
          <w:szCs w:val="22"/>
        </w:rPr>
        <w:t xml:space="preserve">should </w:t>
      </w:r>
      <w:r w:rsidR="003D2B4D" w:rsidRPr="00434FFA">
        <w:rPr>
          <w:rFonts w:ascii="TimesNewRoman" w:hAnsi="TimesNewRoman" w:cs="TimesNewRoman"/>
          <w:sz w:val="22"/>
          <w:szCs w:val="22"/>
        </w:rPr>
        <w:t xml:space="preserve">be repaid by the </w:t>
      </w:r>
      <w:r w:rsidR="00CA7037" w:rsidRPr="00434FFA">
        <w:rPr>
          <w:rFonts w:ascii="TimesNewRoman" w:hAnsi="TimesNewRoman" w:cs="TimesNewRoman"/>
          <w:sz w:val="22"/>
          <w:szCs w:val="22"/>
        </w:rPr>
        <w:t xml:space="preserve">business </w:t>
      </w:r>
      <w:r w:rsidR="003D2B4D" w:rsidRPr="00434FFA">
        <w:rPr>
          <w:rFonts w:ascii="TimesNewRoman" w:hAnsi="TimesNewRoman" w:cs="TimesNewRoman"/>
          <w:sz w:val="22"/>
          <w:szCs w:val="22"/>
        </w:rPr>
        <w:t xml:space="preserve">from </w:t>
      </w:r>
      <w:r w:rsidR="00CA7037" w:rsidRPr="00434FFA">
        <w:rPr>
          <w:rFonts w:ascii="TimesNewRoman" w:hAnsi="TimesNewRoman" w:cs="TimesNewRoman"/>
          <w:sz w:val="22"/>
          <w:szCs w:val="22"/>
        </w:rPr>
        <w:t xml:space="preserve">net </w:t>
      </w:r>
      <w:r w:rsidR="003D2B4D" w:rsidRPr="00434FFA">
        <w:rPr>
          <w:rFonts w:ascii="TimesNewRoman" w:hAnsi="TimesNewRoman" w:cs="TimesNewRoman"/>
          <w:sz w:val="22"/>
          <w:szCs w:val="22"/>
        </w:rPr>
        <w:t>cash flow.</w:t>
      </w:r>
      <w:r w:rsidR="00AA7935" w:rsidRPr="00434FFA">
        <w:rPr>
          <w:rFonts w:ascii="TimesNewRoman" w:hAnsi="TimesNewRoman" w:cs="TimesNewRoman"/>
          <w:sz w:val="22"/>
          <w:szCs w:val="22"/>
        </w:rPr>
        <w:t xml:space="preserve">  </w:t>
      </w:r>
    </w:p>
    <w:p w:rsidR="00602B37" w:rsidRPr="00434FFA" w:rsidRDefault="00602B37" w:rsidP="00110113">
      <w:pPr>
        <w:autoSpaceDE w:val="0"/>
        <w:autoSpaceDN w:val="0"/>
        <w:adjustRightInd w:val="0"/>
        <w:jc w:val="both"/>
        <w:rPr>
          <w:rFonts w:ascii="TimesNewRoman-Bold" w:hAnsi="TimesNewRoman-Bold" w:cs="TimesNewRoman-Bold"/>
          <w:b/>
          <w:bCs/>
          <w:sz w:val="22"/>
          <w:szCs w:val="22"/>
        </w:rPr>
      </w:pPr>
    </w:p>
    <w:p w:rsidR="00602B37" w:rsidRPr="00F67804" w:rsidRDefault="00602B37"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Site Acquisition</w:t>
      </w:r>
      <w:r w:rsidR="00704029" w:rsidRPr="00434FFA">
        <w:rPr>
          <w:rFonts w:ascii="TimesNewRoman-Bold" w:hAnsi="TimesNewRoman-Bold" w:cs="TimesNewRoman-Bold"/>
          <w:b/>
          <w:bCs/>
          <w:sz w:val="22"/>
          <w:szCs w:val="22"/>
        </w:rPr>
        <w:t xml:space="preserve"> Loans</w:t>
      </w:r>
      <w:r w:rsidR="005D0174">
        <w:rPr>
          <w:rFonts w:ascii="TimesNewRoman-Bold" w:hAnsi="TimesNewRoman-Bold" w:cs="TimesNewRoman-Bold"/>
          <w:b/>
          <w:bCs/>
          <w:sz w:val="22"/>
          <w:szCs w:val="22"/>
        </w:rPr>
        <w:t xml:space="preserve"> Evaluation Criteria:</w:t>
      </w:r>
      <w:r w:rsidR="00F67804">
        <w:rPr>
          <w:rFonts w:ascii="TimesNewRoman-Bold" w:hAnsi="TimesNewRoman-Bold" w:cs="TimesNewRoman-Bold"/>
          <w:bCs/>
          <w:sz w:val="22"/>
          <w:szCs w:val="22"/>
        </w:rPr>
        <w:t xml:space="preserve">  In addition to the criteria listed above, site acquisition loans will be evaluated against the following criteria:</w:t>
      </w:r>
    </w:p>
    <w:p w:rsidR="00CA3760" w:rsidRDefault="00602B37"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sidR="006E546A">
        <w:rPr>
          <w:rFonts w:ascii="TimesNewRoman" w:hAnsi="TimesNewRoman" w:cs="TimesNewRoman"/>
          <w:b/>
          <w:sz w:val="22"/>
          <w:szCs w:val="22"/>
        </w:rPr>
        <w:t xml:space="preserve"> </w:t>
      </w:r>
      <w:r w:rsidR="00CA3760" w:rsidRPr="00CA3760">
        <w:rPr>
          <w:color w:val="231F20"/>
          <w:sz w:val="22"/>
          <w:szCs w:val="22"/>
        </w:rPr>
        <w:t>In addition to the financial feasibility of a project, an analysis will</w:t>
      </w:r>
      <w:r w:rsidR="00CA3760">
        <w:rPr>
          <w:rFonts w:ascii="TimesNewRoman" w:hAnsi="TimesNewRoman" w:cs="TimesNewRoman"/>
          <w:b/>
          <w:sz w:val="22"/>
          <w:szCs w:val="22"/>
        </w:rPr>
        <w:t xml:space="preserve"> </w:t>
      </w:r>
      <w:r w:rsidR="00CA3760" w:rsidRPr="00CA3760">
        <w:rPr>
          <w:color w:val="231F20"/>
          <w:sz w:val="22"/>
          <w:szCs w:val="22"/>
        </w:rPr>
        <w:t xml:space="preserve">also be made on the feasibility of the </w:t>
      </w:r>
      <w:r w:rsidR="00AE221A">
        <w:rPr>
          <w:color w:val="231F20"/>
          <w:sz w:val="22"/>
          <w:szCs w:val="22"/>
        </w:rPr>
        <w:t xml:space="preserve">overall </w:t>
      </w:r>
      <w:r w:rsidR="00CA3760" w:rsidRPr="00CA3760">
        <w:rPr>
          <w:color w:val="231F20"/>
          <w:sz w:val="22"/>
          <w:szCs w:val="22"/>
        </w:rPr>
        <w:t>development. The Section 108 loan application must be</w:t>
      </w:r>
      <w:r w:rsidR="00CA3760">
        <w:rPr>
          <w:rFonts w:ascii="TimesNewRoman" w:hAnsi="TimesNewRoman" w:cs="TimesNewRoman"/>
          <w:b/>
          <w:sz w:val="22"/>
          <w:szCs w:val="22"/>
        </w:rPr>
        <w:t xml:space="preserve"> </w:t>
      </w:r>
      <w:r w:rsidR="00CA3760" w:rsidRPr="00CA3760">
        <w:rPr>
          <w:color w:val="231F20"/>
          <w:sz w:val="22"/>
          <w:szCs w:val="22"/>
        </w:rPr>
        <w:t>supported with additional documentation including but not limited to</w:t>
      </w:r>
      <w:r w:rsidR="006E546A">
        <w:rPr>
          <w:color w:val="231F20"/>
          <w:sz w:val="22"/>
          <w:szCs w:val="22"/>
        </w:rPr>
        <w:t xml:space="preserve"> </w:t>
      </w:r>
      <w:r w:rsidR="00CA3760" w:rsidRPr="00CA3760">
        <w:rPr>
          <w:color w:val="231F20"/>
          <w:sz w:val="22"/>
          <w:szCs w:val="22"/>
        </w:rPr>
        <w:t>market studies, real</w:t>
      </w:r>
      <w:r w:rsidR="00CA3760">
        <w:rPr>
          <w:rFonts w:ascii="TimesNewRoman" w:hAnsi="TimesNewRoman" w:cs="TimesNewRoman"/>
          <w:b/>
          <w:sz w:val="22"/>
          <w:szCs w:val="22"/>
        </w:rPr>
        <w:t xml:space="preserve"> </w:t>
      </w:r>
      <w:r w:rsidR="00CA3760" w:rsidRPr="00CA3760">
        <w:rPr>
          <w:color w:val="231F20"/>
          <w:sz w:val="22"/>
          <w:szCs w:val="22"/>
        </w:rPr>
        <w:t>estate appraisals, or feasibility studies. All such documentation</w:t>
      </w:r>
      <w:r w:rsidR="00CA3760">
        <w:rPr>
          <w:rFonts w:ascii="TimesNewRoman" w:hAnsi="TimesNewRoman" w:cs="TimesNewRoman"/>
          <w:b/>
          <w:sz w:val="22"/>
          <w:szCs w:val="22"/>
        </w:rPr>
        <w:t xml:space="preserve"> </w:t>
      </w:r>
      <w:r w:rsidR="00CA3760" w:rsidRPr="00CA3760">
        <w:rPr>
          <w:color w:val="231F20"/>
          <w:sz w:val="22"/>
          <w:szCs w:val="22"/>
        </w:rPr>
        <w:t xml:space="preserve">must be prepared by a third party </w:t>
      </w:r>
      <w:r w:rsidR="00275936" w:rsidRPr="00CA3760">
        <w:rPr>
          <w:color w:val="231F20"/>
          <w:sz w:val="22"/>
          <w:szCs w:val="22"/>
        </w:rPr>
        <w:t>source that</w:t>
      </w:r>
      <w:r w:rsidR="00CA3760" w:rsidRPr="00CA3760">
        <w:rPr>
          <w:color w:val="231F20"/>
          <w:sz w:val="22"/>
          <w:szCs w:val="22"/>
        </w:rPr>
        <w:t xml:space="preserve"> has the qualifications to perform the study</w:t>
      </w:r>
      <w:r w:rsidR="00BE0F45">
        <w:rPr>
          <w:color w:val="231F20"/>
          <w:sz w:val="22"/>
          <w:szCs w:val="22"/>
        </w:rPr>
        <w:t>, as determined by Lender in its sole discretion</w:t>
      </w:r>
      <w:r w:rsidR="00CA3760" w:rsidRPr="00CA3760">
        <w:rPr>
          <w:color w:val="231F20"/>
          <w:sz w:val="22"/>
          <w:szCs w:val="22"/>
        </w:rPr>
        <w:t>.</w:t>
      </w:r>
      <w:r w:rsidR="00CA3760" w:rsidRPr="00CA3760">
        <w:rPr>
          <w:rFonts w:ascii="TimesNewRoman" w:hAnsi="TimesNewRoman" w:cs="TimesNewRoman"/>
          <w:sz w:val="22"/>
          <w:szCs w:val="22"/>
        </w:rPr>
        <w:t xml:space="preserve"> </w:t>
      </w:r>
      <w:r w:rsidR="00BE0F45">
        <w:rPr>
          <w:color w:val="231F20"/>
          <w:sz w:val="22"/>
          <w:szCs w:val="22"/>
        </w:rPr>
        <w:t>Borrower must submit</w:t>
      </w:r>
      <w:r w:rsidR="00CA3760" w:rsidRPr="00CA3760">
        <w:rPr>
          <w:color w:val="231F20"/>
          <w:sz w:val="22"/>
          <w:szCs w:val="22"/>
        </w:rPr>
        <w:t xml:space="preserve"> </w:t>
      </w:r>
      <w:r w:rsidR="00BE0F45">
        <w:rPr>
          <w:color w:val="231F20"/>
          <w:sz w:val="22"/>
          <w:szCs w:val="22"/>
        </w:rPr>
        <w:t xml:space="preserve">an operating pro forma clearly setting forth the sources with which the Borrower plans to repay </w:t>
      </w:r>
      <w:r w:rsidR="006E546A">
        <w:rPr>
          <w:color w:val="231F20"/>
          <w:sz w:val="22"/>
          <w:szCs w:val="22"/>
        </w:rPr>
        <w:t>permanent financing</w:t>
      </w:r>
      <w:r w:rsidR="00BE0F45">
        <w:rPr>
          <w:color w:val="231F20"/>
          <w:sz w:val="22"/>
          <w:szCs w:val="22"/>
        </w:rPr>
        <w:t xml:space="preserve">.  Lender may also review </w:t>
      </w:r>
      <w:r w:rsidR="00CA3760" w:rsidRPr="00CA3760">
        <w:rPr>
          <w:color w:val="231F20"/>
          <w:sz w:val="22"/>
          <w:szCs w:val="22"/>
        </w:rPr>
        <w:t>engineering</w:t>
      </w:r>
      <w:r w:rsidR="00CA3760">
        <w:rPr>
          <w:rFonts w:ascii="TimesNewRoman" w:hAnsi="TimesNewRoman" w:cs="TimesNewRoman"/>
          <w:b/>
          <w:sz w:val="22"/>
          <w:szCs w:val="22"/>
        </w:rPr>
        <w:t xml:space="preserve"> </w:t>
      </w:r>
      <w:r w:rsidR="00CA3760" w:rsidRPr="00CA3760">
        <w:rPr>
          <w:color w:val="231F20"/>
          <w:sz w:val="22"/>
          <w:szCs w:val="22"/>
        </w:rPr>
        <w:t>and other types of feasibility studies to properly evaluate the project</w:t>
      </w:r>
      <w:r w:rsidR="00CD7CF1">
        <w:rPr>
          <w:color w:val="231F20"/>
          <w:sz w:val="22"/>
          <w:szCs w:val="22"/>
        </w:rPr>
        <w:t>.</w:t>
      </w:r>
    </w:p>
    <w:p w:rsidR="00800A8F" w:rsidRPr="00CA3760" w:rsidRDefault="00800A8F"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Site Suitability:</w:t>
      </w:r>
      <w:r w:rsidR="00CA3760" w:rsidRPr="00CA3760">
        <w:rPr>
          <w:rFonts w:ascii="TimesNewRoman" w:hAnsi="TimesNewRoman" w:cs="TimesNewRoman"/>
          <w:b/>
          <w:sz w:val="22"/>
          <w:szCs w:val="22"/>
        </w:rPr>
        <w:t xml:space="preserve"> </w:t>
      </w:r>
      <w:r w:rsidR="00CA3760" w:rsidRPr="00CA3760">
        <w:rPr>
          <w:color w:val="231F20"/>
          <w:sz w:val="22"/>
          <w:szCs w:val="22"/>
        </w:rPr>
        <w:t>Lender will also evaluate the project site and</w:t>
      </w:r>
      <w:r w:rsidR="00CA3760">
        <w:rPr>
          <w:color w:val="231F20"/>
          <w:sz w:val="22"/>
          <w:szCs w:val="22"/>
        </w:rPr>
        <w:t xml:space="preserve"> </w:t>
      </w:r>
      <w:r w:rsidR="00CA3760" w:rsidRPr="00CA3760">
        <w:rPr>
          <w:color w:val="231F20"/>
          <w:sz w:val="22"/>
          <w:szCs w:val="22"/>
        </w:rPr>
        <w:t>location, as follows:</w:t>
      </w:r>
      <w:r w:rsidR="00CA3760">
        <w:rPr>
          <w:rFonts w:ascii="TimesNewRoman" w:hAnsi="TimesNewRoman" w:cs="TimesNewRoman"/>
          <w:b/>
          <w:sz w:val="22"/>
          <w:szCs w:val="22"/>
        </w:rPr>
        <w:t xml:space="preserve"> </w:t>
      </w:r>
      <w:r w:rsidR="00CA3760" w:rsidRPr="00CA3760">
        <w:rPr>
          <w:color w:val="231F20"/>
          <w:sz w:val="22"/>
          <w:szCs w:val="22"/>
        </w:rPr>
        <w:t>a) The project’s structural and environmental conditions are satisfactory to lender in its sole</w:t>
      </w:r>
      <w:r w:rsidR="00CA3760">
        <w:rPr>
          <w:rFonts w:ascii="TimesNewRoman" w:hAnsi="TimesNewRoman" w:cs="TimesNewRoman"/>
          <w:b/>
          <w:sz w:val="22"/>
          <w:szCs w:val="22"/>
        </w:rPr>
        <w:t xml:space="preserve"> </w:t>
      </w:r>
      <w:r w:rsidR="00CA3760" w:rsidRPr="00CA3760">
        <w:rPr>
          <w:color w:val="231F20"/>
          <w:sz w:val="22"/>
          <w:szCs w:val="22"/>
        </w:rPr>
        <w:t>discretion, as demonstrated by third party studies and reports including but not limited</w:t>
      </w:r>
      <w:r w:rsidR="00CA3760">
        <w:rPr>
          <w:rFonts w:ascii="TimesNewRoman" w:hAnsi="TimesNewRoman" w:cs="TimesNewRoman"/>
          <w:b/>
          <w:sz w:val="22"/>
          <w:szCs w:val="22"/>
        </w:rPr>
        <w:t xml:space="preserve"> </w:t>
      </w:r>
      <w:r w:rsidR="00CA3760" w:rsidRPr="00CA3760">
        <w:rPr>
          <w:color w:val="231F20"/>
          <w:sz w:val="22"/>
          <w:szCs w:val="22"/>
        </w:rPr>
        <w:t>to:</w:t>
      </w:r>
      <w:r w:rsidR="00CA3760">
        <w:rPr>
          <w:rFonts w:ascii="TimesNewRoman" w:hAnsi="TimesNewRoman" w:cs="TimesNewRoman"/>
          <w:b/>
          <w:sz w:val="22"/>
          <w:szCs w:val="22"/>
        </w:rPr>
        <w:t xml:space="preserve"> </w:t>
      </w:r>
      <w:r w:rsidR="00CA3760" w:rsidRPr="00CA3760">
        <w:rPr>
          <w:color w:val="231F20"/>
          <w:sz w:val="22"/>
          <w:szCs w:val="22"/>
        </w:rPr>
        <w:t>i) Property appraisal</w:t>
      </w:r>
      <w:r w:rsidR="00CA3760">
        <w:rPr>
          <w:rFonts w:ascii="TimesNewRoman" w:hAnsi="TimesNewRoman" w:cs="TimesNewRoman"/>
          <w:b/>
          <w:sz w:val="22"/>
          <w:szCs w:val="22"/>
        </w:rPr>
        <w:t xml:space="preserve"> </w:t>
      </w:r>
      <w:r w:rsidR="00CA3760" w:rsidRPr="00CA3760">
        <w:rPr>
          <w:color w:val="231F20"/>
          <w:sz w:val="22"/>
          <w:szCs w:val="22"/>
        </w:rPr>
        <w:t>ii) Phase I Environmental Site Assessment,</w:t>
      </w:r>
      <w:r w:rsidR="00CA3760">
        <w:rPr>
          <w:rFonts w:ascii="TimesNewRoman" w:hAnsi="TimesNewRoman" w:cs="TimesNewRoman"/>
          <w:b/>
          <w:sz w:val="22"/>
          <w:szCs w:val="22"/>
        </w:rPr>
        <w:t xml:space="preserve"> </w:t>
      </w:r>
      <w:r w:rsidR="00CA3760" w:rsidRPr="00CA3760">
        <w:rPr>
          <w:color w:val="231F20"/>
          <w:sz w:val="22"/>
          <w:szCs w:val="22"/>
        </w:rPr>
        <w:t>iii) Property condition assessment</w:t>
      </w:r>
      <w:r w:rsidR="00CA3760">
        <w:rPr>
          <w:rFonts w:ascii="TimesNewRoman" w:hAnsi="TimesNewRoman" w:cs="TimesNewRoman"/>
          <w:b/>
          <w:sz w:val="22"/>
          <w:szCs w:val="22"/>
        </w:rPr>
        <w:t xml:space="preserve"> </w:t>
      </w:r>
      <w:r w:rsidR="00CA3760" w:rsidRPr="00CA3760">
        <w:rPr>
          <w:color w:val="231F20"/>
          <w:sz w:val="22"/>
          <w:szCs w:val="22"/>
        </w:rPr>
        <w:t>(</w:t>
      </w:r>
      <w:r w:rsidR="00BE0F45">
        <w:rPr>
          <w:color w:val="231F20"/>
          <w:sz w:val="22"/>
          <w:szCs w:val="22"/>
        </w:rPr>
        <w:t>iv.</w:t>
      </w:r>
      <w:r w:rsidR="00CA3760" w:rsidRPr="00CA3760">
        <w:rPr>
          <w:color w:val="231F20"/>
          <w:sz w:val="22"/>
          <w:szCs w:val="22"/>
        </w:rPr>
        <w:t>) If necessary, an operations and maintenance program for removal of asbestos,</w:t>
      </w:r>
      <w:r w:rsidR="00CA3760">
        <w:rPr>
          <w:rFonts w:ascii="TimesNewRoman" w:hAnsi="TimesNewRoman" w:cs="TimesNewRoman"/>
          <w:b/>
          <w:sz w:val="22"/>
          <w:szCs w:val="22"/>
        </w:rPr>
        <w:t xml:space="preserve"> </w:t>
      </w:r>
      <w:r w:rsidR="00CA3760" w:rsidRPr="00CA3760">
        <w:rPr>
          <w:color w:val="231F20"/>
          <w:sz w:val="22"/>
          <w:szCs w:val="22"/>
        </w:rPr>
        <w:t>lead-based paint, radon, PCBs, other toxic waste, and the removal of</w:t>
      </w:r>
      <w:r w:rsidR="00CA3760">
        <w:rPr>
          <w:rFonts w:ascii="TimesNewRoman" w:hAnsi="TimesNewRoman" w:cs="TimesNewRoman"/>
          <w:b/>
          <w:sz w:val="22"/>
          <w:szCs w:val="22"/>
        </w:rPr>
        <w:t xml:space="preserve"> </w:t>
      </w:r>
      <w:r w:rsidR="00CA3760" w:rsidRPr="00CA3760">
        <w:rPr>
          <w:color w:val="231F20"/>
          <w:sz w:val="22"/>
          <w:szCs w:val="22"/>
        </w:rPr>
        <w:t>underground storage tasks.</w:t>
      </w:r>
      <w:r w:rsidR="00CA3760">
        <w:rPr>
          <w:rFonts w:ascii="TimesNewRoman" w:hAnsi="TimesNewRoman" w:cs="TimesNewRoman"/>
          <w:b/>
          <w:sz w:val="22"/>
          <w:szCs w:val="22"/>
        </w:rPr>
        <w:t xml:space="preserve"> </w:t>
      </w:r>
      <w:r w:rsidR="00BE0F45">
        <w:rPr>
          <w:color w:val="231F20"/>
          <w:sz w:val="22"/>
          <w:szCs w:val="22"/>
        </w:rPr>
        <w:t>b</w:t>
      </w:r>
      <w:r w:rsidR="00CA3760" w:rsidRPr="00CA3760">
        <w:rPr>
          <w:color w:val="231F20"/>
          <w:sz w:val="22"/>
          <w:szCs w:val="22"/>
        </w:rPr>
        <w:t>) The project must have appropriate and adequate zoning</w:t>
      </w:r>
      <w:r w:rsidR="00813416">
        <w:rPr>
          <w:color w:val="231F20"/>
          <w:sz w:val="22"/>
          <w:szCs w:val="22"/>
        </w:rPr>
        <w:t>, as evidenced by:</w:t>
      </w:r>
      <w:r w:rsidR="00CA3760">
        <w:rPr>
          <w:rFonts w:ascii="TimesNewRoman" w:hAnsi="TimesNewRoman" w:cs="TimesNewRoman"/>
          <w:b/>
          <w:sz w:val="22"/>
          <w:szCs w:val="22"/>
        </w:rPr>
        <w:t xml:space="preserve"> </w:t>
      </w:r>
      <w:r w:rsidR="00CA3760" w:rsidRPr="00CA3760">
        <w:rPr>
          <w:color w:val="231F20"/>
          <w:sz w:val="22"/>
          <w:szCs w:val="22"/>
        </w:rPr>
        <w:t>i) A statement from the community zoning officer that the proposed use of</w:t>
      </w:r>
      <w:r w:rsidR="00CA3760">
        <w:rPr>
          <w:rFonts w:ascii="TimesNewRoman" w:hAnsi="TimesNewRoman" w:cs="TimesNewRoman"/>
          <w:b/>
          <w:sz w:val="22"/>
          <w:szCs w:val="22"/>
        </w:rPr>
        <w:t xml:space="preserve"> </w:t>
      </w:r>
      <w:r w:rsidR="00CA3760" w:rsidRPr="00CA3760">
        <w:rPr>
          <w:color w:val="231F20"/>
          <w:sz w:val="22"/>
          <w:szCs w:val="22"/>
        </w:rPr>
        <w:t>the site is classified as either a legal conforming or a legal non-conforming use under</w:t>
      </w:r>
      <w:r w:rsidR="00CA3760">
        <w:rPr>
          <w:rFonts w:ascii="TimesNewRoman" w:hAnsi="TimesNewRoman" w:cs="TimesNewRoman"/>
          <w:b/>
          <w:sz w:val="22"/>
          <w:szCs w:val="22"/>
        </w:rPr>
        <w:t xml:space="preserve"> </w:t>
      </w:r>
      <w:r w:rsidR="00CA3760" w:rsidRPr="00CA3760">
        <w:rPr>
          <w:color w:val="231F20"/>
          <w:sz w:val="22"/>
          <w:szCs w:val="22"/>
        </w:rPr>
        <w:t>local zoning requirements.</w:t>
      </w:r>
      <w:r w:rsidR="00CA3760">
        <w:rPr>
          <w:rFonts w:ascii="TimesNewRoman" w:hAnsi="TimesNewRoman" w:cs="TimesNewRoman"/>
          <w:b/>
          <w:sz w:val="22"/>
          <w:szCs w:val="22"/>
        </w:rPr>
        <w:t xml:space="preserve"> </w:t>
      </w:r>
      <w:r w:rsidR="00CA3760" w:rsidRPr="00CA3760">
        <w:rPr>
          <w:color w:val="231F20"/>
          <w:sz w:val="22"/>
          <w:szCs w:val="22"/>
        </w:rPr>
        <w:t>d) Proof of ownership and proper title to the property must be evident.</w:t>
      </w:r>
      <w:r w:rsidR="00CA3760">
        <w:rPr>
          <w:rFonts w:ascii="TimesNewRoman" w:hAnsi="TimesNewRoman" w:cs="TimesNewRoman"/>
          <w:b/>
          <w:sz w:val="22"/>
          <w:szCs w:val="22"/>
        </w:rPr>
        <w:t xml:space="preserve"> </w:t>
      </w:r>
      <w:r w:rsidR="00CA3760" w:rsidRPr="00CA3760">
        <w:rPr>
          <w:color w:val="231F20"/>
          <w:sz w:val="22"/>
          <w:szCs w:val="22"/>
        </w:rPr>
        <w:t>e) Borrower must provide a survey of the property from a licensed land surveyor that</w:t>
      </w:r>
      <w:r w:rsidR="00CA3760">
        <w:rPr>
          <w:rFonts w:ascii="TimesNewRoman" w:hAnsi="TimesNewRoman" w:cs="TimesNewRoman"/>
          <w:b/>
          <w:sz w:val="22"/>
          <w:szCs w:val="22"/>
        </w:rPr>
        <w:t xml:space="preserve"> </w:t>
      </w:r>
      <w:r w:rsidR="00CA3760" w:rsidRPr="00CA3760">
        <w:rPr>
          <w:color w:val="231F20"/>
          <w:sz w:val="22"/>
          <w:szCs w:val="22"/>
        </w:rPr>
        <w:t>includes, at a minimum, metes and bounds, a written legal description, easements,</w:t>
      </w:r>
      <w:r w:rsidR="00CA3760">
        <w:rPr>
          <w:rFonts w:ascii="TimesNewRoman" w:hAnsi="TimesNewRoman" w:cs="TimesNewRoman"/>
          <w:b/>
          <w:sz w:val="22"/>
          <w:szCs w:val="22"/>
        </w:rPr>
        <w:t xml:space="preserve"> </w:t>
      </w:r>
      <w:r w:rsidR="00CA3760" w:rsidRPr="00CA3760">
        <w:rPr>
          <w:color w:val="231F20"/>
          <w:sz w:val="22"/>
          <w:szCs w:val="22"/>
        </w:rPr>
        <w:t>encumbrances, rights-of-way, physical features, and utility lines, all in form and content</w:t>
      </w:r>
      <w:r w:rsidR="00CA3760">
        <w:rPr>
          <w:rFonts w:ascii="TimesNewRoman" w:hAnsi="TimesNewRoman" w:cs="TimesNewRoman"/>
          <w:b/>
          <w:sz w:val="22"/>
          <w:szCs w:val="22"/>
        </w:rPr>
        <w:t xml:space="preserve"> </w:t>
      </w:r>
      <w:r w:rsidR="00CA3760" w:rsidRPr="00CA3760">
        <w:rPr>
          <w:color w:val="231F20"/>
          <w:sz w:val="22"/>
          <w:szCs w:val="22"/>
        </w:rPr>
        <w:t>satisfactory to lender.</w:t>
      </w:r>
    </w:p>
    <w:p w:rsidR="00800A8F" w:rsidRPr="00033F38" w:rsidRDefault="00602B37" w:rsidP="00110113">
      <w:pPr>
        <w:numPr>
          <w:ilvl w:val="0"/>
          <w:numId w:val="1"/>
        </w:numPr>
        <w:autoSpaceDE w:val="0"/>
        <w:autoSpaceDN w:val="0"/>
        <w:adjustRightInd w:val="0"/>
        <w:jc w:val="both"/>
        <w:rPr>
          <w:rFonts w:ascii="TimesNewRoman" w:hAnsi="TimesNewRoman" w:cs="TimesNewRoman"/>
          <w:b/>
          <w:sz w:val="22"/>
          <w:szCs w:val="22"/>
        </w:rPr>
      </w:pPr>
      <w:r w:rsidRPr="00033F38">
        <w:rPr>
          <w:rFonts w:ascii="TimesNewRoman" w:hAnsi="TimesNewRoman" w:cs="TimesNewRoman"/>
          <w:b/>
          <w:sz w:val="22"/>
          <w:szCs w:val="22"/>
        </w:rPr>
        <w:t xml:space="preserve">Financial Feasibility: </w:t>
      </w:r>
      <w:r w:rsidR="00800A8F" w:rsidRPr="00033F38">
        <w:rPr>
          <w:color w:val="231F20"/>
          <w:sz w:val="22"/>
          <w:szCs w:val="22"/>
        </w:rPr>
        <w:t>The project will be examined to determine its viability</w:t>
      </w:r>
      <w:r w:rsidR="00800A8F" w:rsidRPr="00033F38">
        <w:rPr>
          <w:rFonts w:ascii="TimesNewRoman" w:hAnsi="TimesNewRoman" w:cs="TimesNewRoman"/>
          <w:b/>
          <w:sz w:val="22"/>
          <w:szCs w:val="22"/>
        </w:rPr>
        <w:t xml:space="preserve"> </w:t>
      </w:r>
      <w:r w:rsidR="00800A8F" w:rsidRPr="00033F38">
        <w:rPr>
          <w:color w:val="231F20"/>
          <w:sz w:val="22"/>
          <w:szCs w:val="22"/>
        </w:rPr>
        <w:t>and assure that the public benefit anticipated from the Section 108 loan will be realized.</w:t>
      </w:r>
      <w:r w:rsidR="00800A8F" w:rsidRPr="00033F38">
        <w:rPr>
          <w:rFonts w:ascii="TimesNewRoman" w:hAnsi="TimesNewRoman" w:cs="TimesNewRoman"/>
          <w:b/>
          <w:sz w:val="22"/>
          <w:szCs w:val="22"/>
        </w:rPr>
        <w:t xml:space="preserve"> </w:t>
      </w:r>
      <w:r w:rsidR="00800A8F" w:rsidRPr="00033F38">
        <w:rPr>
          <w:color w:val="231F20"/>
          <w:sz w:val="22"/>
          <w:szCs w:val="22"/>
        </w:rPr>
        <w:t>a) Lender will evaluate current and historic financial statements of both the project sponsor</w:t>
      </w:r>
      <w:r w:rsidR="00800A8F" w:rsidRPr="00033F38">
        <w:rPr>
          <w:rFonts w:ascii="TimesNewRoman" w:hAnsi="TimesNewRoman" w:cs="TimesNewRoman"/>
          <w:b/>
          <w:sz w:val="22"/>
          <w:szCs w:val="22"/>
        </w:rPr>
        <w:t xml:space="preserve"> </w:t>
      </w:r>
      <w:r w:rsidR="00800A8F" w:rsidRPr="00033F38">
        <w:rPr>
          <w:color w:val="231F20"/>
          <w:sz w:val="22"/>
          <w:szCs w:val="22"/>
        </w:rPr>
        <w:t>and principals to evaluate completion risk based on sponsor financial capacity. Lender</w:t>
      </w:r>
      <w:r w:rsidR="00800A8F" w:rsidRPr="00033F38">
        <w:rPr>
          <w:rFonts w:ascii="TimesNewRoman" w:hAnsi="TimesNewRoman" w:cs="TimesNewRoman"/>
          <w:b/>
          <w:sz w:val="22"/>
          <w:szCs w:val="22"/>
        </w:rPr>
        <w:t xml:space="preserve"> </w:t>
      </w:r>
      <w:r w:rsidR="00800A8F" w:rsidRPr="00033F38">
        <w:rPr>
          <w:color w:val="231F20"/>
          <w:sz w:val="22"/>
          <w:szCs w:val="22"/>
        </w:rPr>
        <w:t>will examine income and expense statements for the proposed tenants relative to industry</w:t>
      </w:r>
      <w:r w:rsidR="00800A8F" w:rsidRPr="00033F38">
        <w:rPr>
          <w:rFonts w:ascii="TimesNewRoman" w:hAnsi="TimesNewRoman" w:cs="TimesNewRoman"/>
          <w:b/>
          <w:sz w:val="22"/>
          <w:szCs w:val="22"/>
        </w:rPr>
        <w:t xml:space="preserve"> </w:t>
      </w:r>
      <w:r w:rsidR="00800A8F" w:rsidRPr="00033F38">
        <w:rPr>
          <w:color w:val="231F20"/>
          <w:sz w:val="22"/>
          <w:szCs w:val="22"/>
        </w:rPr>
        <w:t>averages and prudent practice. Lender will also review project costs for reasonableness</w:t>
      </w:r>
      <w:r w:rsidR="00800A8F" w:rsidRPr="00033F38">
        <w:rPr>
          <w:rFonts w:ascii="TimesNewRoman" w:hAnsi="TimesNewRoman" w:cs="TimesNewRoman"/>
          <w:b/>
          <w:sz w:val="22"/>
          <w:szCs w:val="22"/>
        </w:rPr>
        <w:t xml:space="preserve"> </w:t>
      </w:r>
      <w:r w:rsidR="00800A8F" w:rsidRPr="00033F38">
        <w:rPr>
          <w:color w:val="231F20"/>
          <w:sz w:val="22"/>
          <w:szCs w:val="22"/>
        </w:rPr>
        <w:t>and feasibility. Finally, lender will analyze past, current, and projected financial data to</w:t>
      </w:r>
      <w:r w:rsidR="00800A8F" w:rsidRPr="00033F38">
        <w:rPr>
          <w:rFonts w:ascii="TimesNewRoman" w:hAnsi="TimesNewRoman" w:cs="TimesNewRoman"/>
          <w:b/>
          <w:sz w:val="22"/>
          <w:szCs w:val="22"/>
        </w:rPr>
        <w:t xml:space="preserve"> </w:t>
      </w:r>
      <w:r w:rsidR="00800A8F" w:rsidRPr="00033F38">
        <w:rPr>
          <w:color w:val="231F20"/>
          <w:sz w:val="22"/>
          <w:szCs w:val="22"/>
        </w:rPr>
        <w:t xml:space="preserve">determine if the job estimates are reasonable and </w:t>
      </w:r>
      <w:r w:rsidR="00813416" w:rsidRPr="00033F38">
        <w:rPr>
          <w:color w:val="231F20"/>
          <w:sz w:val="22"/>
          <w:szCs w:val="22"/>
        </w:rPr>
        <w:t>supported by the data</w:t>
      </w:r>
      <w:r w:rsidR="00800A8F" w:rsidRPr="00033F38">
        <w:rPr>
          <w:color w:val="231F20"/>
          <w:sz w:val="22"/>
          <w:szCs w:val="22"/>
        </w:rPr>
        <w:t>. Labor costs shall be</w:t>
      </w:r>
      <w:r w:rsidR="00800A8F" w:rsidRPr="00033F38">
        <w:rPr>
          <w:rFonts w:ascii="TimesNewRoman" w:hAnsi="TimesNewRoman" w:cs="TimesNewRoman"/>
          <w:b/>
          <w:sz w:val="22"/>
          <w:szCs w:val="22"/>
        </w:rPr>
        <w:t xml:space="preserve"> </w:t>
      </w:r>
      <w:r w:rsidR="00813416" w:rsidRPr="00033F38">
        <w:rPr>
          <w:color w:val="231F20"/>
          <w:sz w:val="22"/>
          <w:szCs w:val="22"/>
        </w:rPr>
        <w:t xml:space="preserve">evaluated </w:t>
      </w:r>
      <w:r w:rsidR="00800A8F" w:rsidRPr="00033F38">
        <w:rPr>
          <w:color w:val="231F20"/>
          <w:sz w:val="22"/>
          <w:szCs w:val="22"/>
        </w:rPr>
        <w:t>against industry averages.</w:t>
      </w:r>
      <w:r w:rsidR="00800A8F" w:rsidRPr="00033F38">
        <w:rPr>
          <w:rFonts w:ascii="TimesNewRoman" w:hAnsi="TimesNewRoman" w:cs="TimesNewRoman"/>
          <w:b/>
          <w:sz w:val="22"/>
          <w:szCs w:val="22"/>
        </w:rPr>
        <w:t xml:space="preserve">  </w:t>
      </w:r>
      <w:r w:rsidR="00800A8F" w:rsidRPr="00033F38">
        <w:rPr>
          <w:color w:val="231F20"/>
          <w:sz w:val="22"/>
          <w:szCs w:val="22"/>
        </w:rPr>
        <w:t>b) The terms and conditions of the Section 108 loan must be appropriate. The interest rate</w:t>
      </w:r>
      <w:r w:rsidR="00800A8F" w:rsidRPr="00033F38">
        <w:rPr>
          <w:rFonts w:ascii="TimesNewRoman" w:hAnsi="TimesNewRoman" w:cs="TimesNewRoman"/>
          <w:b/>
          <w:sz w:val="22"/>
          <w:szCs w:val="22"/>
        </w:rPr>
        <w:t xml:space="preserve"> </w:t>
      </w:r>
      <w:r w:rsidR="00800A8F" w:rsidRPr="00033F38">
        <w:rPr>
          <w:color w:val="231F20"/>
          <w:sz w:val="22"/>
          <w:szCs w:val="22"/>
        </w:rPr>
        <w:t>should be set at a rate where available cash flow meet</w:t>
      </w:r>
      <w:r w:rsidR="00813416" w:rsidRPr="00033F38">
        <w:rPr>
          <w:color w:val="231F20"/>
          <w:sz w:val="22"/>
          <w:szCs w:val="22"/>
        </w:rPr>
        <w:t>s</w:t>
      </w:r>
      <w:r w:rsidR="00800A8F" w:rsidRPr="00033F38">
        <w:rPr>
          <w:color w:val="231F20"/>
          <w:sz w:val="22"/>
          <w:szCs w:val="22"/>
        </w:rPr>
        <w:t xml:space="preserve"> debt obligations with</w:t>
      </w:r>
      <w:r w:rsidR="00800A8F" w:rsidRPr="00033F38">
        <w:rPr>
          <w:rFonts w:ascii="TimesNewRoman" w:hAnsi="TimesNewRoman" w:cs="TimesNewRoman"/>
          <w:b/>
          <w:sz w:val="22"/>
          <w:szCs w:val="22"/>
        </w:rPr>
        <w:t xml:space="preserve"> </w:t>
      </w:r>
      <w:r w:rsidR="00800A8F" w:rsidRPr="00033F38">
        <w:rPr>
          <w:color w:val="231F20"/>
          <w:sz w:val="22"/>
          <w:szCs w:val="22"/>
        </w:rPr>
        <w:t>enough remaining cash flow to operate successfully</w:t>
      </w:r>
      <w:r w:rsidR="00813416" w:rsidRPr="00033F38">
        <w:rPr>
          <w:color w:val="231F20"/>
          <w:sz w:val="22"/>
          <w:szCs w:val="22"/>
        </w:rPr>
        <w:t xml:space="preserve"> and provide an acceptable debt-coverage ratio</w:t>
      </w:r>
      <w:r w:rsidR="00800A8F" w:rsidRPr="00033F38">
        <w:rPr>
          <w:color w:val="231F20"/>
          <w:sz w:val="22"/>
          <w:szCs w:val="22"/>
        </w:rPr>
        <w:t>.</w:t>
      </w:r>
      <w:r w:rsidR="00033F38" w:rsidRPr="00033F38">
        <w:rPr>
          <w:color w:val="231F20"/>
          <w:sz w:val="22"/>
          <w:szCs w:val="22"/>
        </w:rPr>
        <w:t xml:space="preserve">  </w:t>
      </w:r>
      <w:r w:rsidR="00033F38">
        <w:rPr>
          <w:color w:val="231F20"/>
          <w:sz w:val="22"/>
          <w:szCs w:val="22"/>
        </w:rPr>
        <w:t>Loan t</w:t>
      </w:r>
      <w:r w:rsidR="00033F38" w:rsidRPr="00033F38">
        <w:rPr>
          <w:color w:val="231F20"/>
          <w:sz w:val="22"/>
          <w:szCs w:val="22"/>
        </w:rPr>
        <w:t xml:space="preserve">erms for </w:t>
      </w:r>
      <w:r w:rsidR="00205589" w:rsidRPr="00033F38">
        <w:rPr>
          <w:color w:val="231F20"/>
          <w:sz w:val="22"/>
          <w:szCs w:val="22"/>
        </w:rPr>
        <w:t>Site Acquisition Loans are not anticipated to be longer than five (5) years, although Lender may approve exceptions in its sole discretion.  If Site Acquisition Loans are to be taken out by permanent financing, they may at the lender’s sole discretion be offered on an interest only basis with principal due at maturity.  If the loan converts to a permanent loan, t</w:t>
      </w:r>
      <w:r w:rsidR="00800A8F" w:rsidRPr="00033F38">
        <w:rPr>
          <w:color w:val="231F20"/>
          <w:sz w:val="22"/>
          <w:szCs w:val="22"/>
        </w:rPr>
        <w:t>he term will not exceed the economic life of the asset being</w:t>
      </w:r>
      <w:r w:rsidR="00800A8F" w:rsidRPr="00033F38">
        <w:rPr>
          <w:rFonts w:ascii="TimesNewRoman" w:hAnsi="TimesNewRoman" w:cs="TimesNewRoman"/>
          <w:b/>
          <w:sz w:val="22"/>
          <w:szCs w:val="22"/>
        </w:rPr>
        <w:t xml:space="preserve"> </w:t>
      </w:r>
      <w:r w:rsidR="00800A8F" w:rsidRPr="00033F38">
        <w:rPr>
          <w:color w:val="231F20"/>
          <w:sz w:val="22"/>
          <w:szCs w:val="22"/>
        </w:rPr>
        <w:t>financed or twenty (20) years</w:t>
      </w:r>
      <w:r w:rsidR="00813416" w:rsidRPr="00033F38">
        <w:rPr>
          <w:color w:val="231F20"/>
          <w:sz w:val="22"/>
          <w:szCs w:val="22"/>
        </w:rPr>
        <w:t xml:space="preserve"> (whichever is shorter),</w:t>
      </w:r>
      <w:r w:rsidR="00800A8F" w:rsidRPr="00033F38">
        <w:rPr>
          <w:color w:val="231F20"/>
          <w:sz w:val="22"/>
          <w:szCs w:val="22"/>
        </w:rPr>
        <w:t xml:space="preserve"> as established by the Section 108 Program Guidelines. A</w:t>
      </w:r>
      <w:r w:rsidR="00800A8F" w:rsidRPr="00033F38">
        <w:rPr>
          <w:rFonts w:ascii="TimesNewRoman" w:hAnsi="TimesNewRoman" w:cs="TimesNewRoman"/>
          <w:b/>
          <w:sz w:val="22"/>
          <w:szCs w:val="22"/>
        </w:rPr>
        <w:t xml:space="preserve"> </w:t>
      </w:r>
      <w:r w:rsidR="00800A8F" w:rsidRPr="00033F38">
        <w:rPr>
          <w:color w:val="231F20"/>
          <w:sz w:val="22"/>
          <w:szCs w:val="22"/>
        </w:rPr>
        <w:t xml:space="preserve">longer loan amortization schedule </w:t>
      </w:r>
      <w:r w:rsidR="00CD7CF1" w:rsidRPr="00033F38">
        <w:rPr>
          <w:color w:val="231F20"/>
          <w:sz w:val="22"/>
          <w:szCs w:val="22"/>
        </w:rPr>
        <w:t xml:space="preserve">(resulting in a balloon payment at maturity) </w:t>
      </w:r>
      <w:r w:rsidR="00800A8F" w:rsidRPr="00033F38">
        <w:rPr>
          <w:color w:val="231F20"/>
          <w:sz w:val="22"/>
          <w:szCs w:val="22"/>
        </w:rPr>
        <w:t xml:space="preserve">may be justified </w:t>
      </w:r>
      <w:r w:rsidR="00813416" w:rsidRPr="00033F38">
        <w:rPr>
          <w:color w:val="231F20"/>
          <w:sz w:val="22"/>
          <w:szCs w:val="22"/>
        </w:rPr>
        <w:t xml:space="preserve">on a </w:t>
      </w:r>
      <w:r w:rsidR="00275936" w:rsidRPr="00033F38">
        <w:rPr>
          <w:color w:val="231F20"/>
          <w:sz w:val="22"/>
          <w:szCs w:val="22"/>
        </w:rPr>
        <w:t>case-by-case</w:t>
      </w:r>
      <w:r w:rsidR="00813416" w:rsidRPr="00033F38">
        <w:rPr>
          <w:color w:val="231F20"/>
          <w:sz w:val="22"/>
          <w:szCs w:val="22"/>
        </w:rPr>
        <w:t xml:space="preserve"> basis</w:t>
      </w:r>
      <w:r w:rsidR="00800A8F" w:rsidRPr="00033F38">
        <w:rPr>
          <w:color w:val="231F20"/>
          <w:sz w:val="22"/>
          <w:szCs w:val="22"/>
        </w:rPr>
        <w:t xml:space="preserve">. Each loan </w:t>
      </w:r>
      <w:r w:rsidR="00813416" w:rsidRPr="00033F38">
        <w:rPr>
          <w:color w:val="231F20"/>
          <w:sz w:val="22"/>
          <w:szCs w:val="22"/>
        </w:rPr>
        <w:t xml:space="preserve">application </w:t>
      </w:r>
      <w:r w:rsidR="00800A8F" w:rsidRPr="00033F38">
        <w:rPr>
          <w:color w:val="231F20"/>
          <w:sz w:val="22"/>
          <w:szCs w:val="22"/>
        </w:rPr>
        <w:t>will include a written explanation of this</w:t>
      </w:r>
      <w:r w:rsidR="00800A8F" w:rsidRPr="00033F38">
        <w:rPr>
          <w:rFonts w:ascii="TimesNewRoman" w:hAnsi="TimesNewRoman" w:cs="TimesNewRoman"/>
          <w:b/>
          <w:sz w:val="22"/>
          <w:szCs w:val="22"/>
        </w:rPr>
        <w:t xml:space="preserve"> </w:t>
      </w:r>
      <w:r w:rsidR="00813416" w:rsidRPr="00033F38">
        <w:rPr>
          <w:color w:val="231F20"/>
          <w:sz w:val="22"/>
          <w:szCs w:val="22"/>
        </w:rPr>
        <w:t>assessment</w:t>
      </w:r>
      <w:r w:rsidR="00800A8F" w:rsidRPr="00033F38">
        <w:rPr>
          <w:color w:val="231F20"/>
          <w:sz w:val="22"/>
          <w:szCs w:val="22"/>
        </w:rPr>
        <w:t xml:space="preserve"> and the reason for </w:t>
      </w:r>
      <w:r w:rsidR="00813416" w:rsidRPr="00033F38">
        <w:rPr>
          <w:color w:val="231F20"/>
          <w:sz w:val="22"/>
          <w:szCs w:val="22"/>
        </w:rPr>
        <w:t xml:space="preserve">requesting </w:t>
      </w:r>
      <w:r w:rsidR="00800A8F" w:rsidRPr="00033F38">
        <w:rPr>
          <w:color w:val="231F20"/>
          <w:sz w:val="22"/>
          <w:szCs w:val="22"/>
        </w:rPr>
        <w:t>the loan terms and conditions</w:t>
      </w:r>
      <w:r w:rsidR="00205589" w:rsidRPr="00033F38">
        <w:rPr>
          <w:color w:val="231F20"/>
          <w:sz w:val="22"/>
          <w:szCs w:val="22"/>
        </w:rPr>
        <w:t>.</w:t>
      </w:r>
    </w:p>
    <w:p w:rsidR="00F633D6" w:rsidRPr="00041C99" w:rsidRDefault="00F633D6" w:rsidP="00110113">
      <w:pPr>
        <w:numPr>
          <w:ilvl w:val="0"/>
          <w:numId w:val="1"/>
        </w:numPr>
        <w:autoSpaceDE w:val="0"/>
        <w:autoSpaceDN w:val="0"/>
        <w:adjustRightInd w:val="0"/>
        <w:jc w:val="both"/>
        <w:rPr>
          <w:rFonts w:ascii="TimesNewRoman" w:hAnsi="TimesNewRoman" w:cs="TimesNewRoman"/>
          <w:b/>
          <w:sz w:val="22"/>
          <w:szCs w:val="22"/>
        </w:rPr>
      </w:pPr>
      <w:r w:rsidRPr="00041C99">
        <w:rPr>
          <w:rFonts w:ascii="TimesNewRoman" w:hAnsi="TimesNewRoman" w:cs="TimesNewRoman"/>
          <w:b/>
          <w:sz w:val="22"/>
          <w:szCs w:val="22"/>
        </w:rPr>
        <w:t>Eligible Activity:</w:t>
      </w:r>
      <w:r w:rsidR="00D84987">
        <w:rPr>
          <w:rFonts w:ascii="TimesNewRoman" w:hAnsi="TimesNewRoman" w:cs="TimesNewRoman"/>
          <w:b/>
          <w:sz w:val="22"/>
          <w:szCs w:val="22"/>
        </w:rPr>
        <w:t xml:space="preserve">  </w:t>
      </w:r>
      <w:r w:rsidR="00D84987" w:rsidRPr="00D84987">
        <w:rPr>
          <w:rFonts w:ascii="TimesNewRoman" w:hAnsi="TimesNewRoman" w:cs="TimesNewRoman"/>
          <w:sz w:val="22"/>
          <w:szCs w:val="22"/>
        </w:rPr>
        <w:t xml:space="preserve">Acquisition </w:t>
      </w:r>
      <w:r w:rsidR="006E546A">
        <w:rPr>
          <w:rFonts w:ascii="TimesNewRoman" w:hAnsi="TimesNewRoman" w:cs="TimesNewRoman"/>
          <w:sz w:val="22"/>
          <w:szCs w:val="22"/>
        </w:rPr>
        <w:t>570.703(a)</w:t>
      </w:r>
      <w:r w:rsidR="00F83D17">
        <w:rPr>
          <w:rFonts w:ascii="TimesNewRoman" w:hAnsi="TimesNewRoman" w:cs="TimesNewRoman"/>
          <w:sz w:val="22"/>
          <w:szCs w:val="22"/>
        </w:rPr>
        <w:t>; Payment of Interest 570.703(c</w:t>
      </w:r>
      <w:r w:rsidR="001C7A91">
        <w:rPr>
          <w:rFonts w:ascii="TimesNewRoman" w:hAnsi="TimesNewRoman" w:cs="TimesNewRoman"/>
          <w:sz w:val="22"/>
          <w:szCs w:val="22"/>
        </w:rPr>
        <w:t>)</w:t>
      </w:r>
    </w:p>
    <w:p w:rsidR="00F633D6" w:rsidRPr="00041C99" w:rsidRDefault="00F633D6" w:rsidP="00110113">
      <w:pPr>
        <w:numPr>
          <w:ilvl w:val="0"/>
          <w:numId w:val="1"/>
        </w:numPr>
        <w:autoSpaceDE w:val="0"/>
        <w:autoSpaceDN w:val="0"/>
        <w:adjustRightInd w:val="0"/>
        <w:jc w:val="both"/>
        <w:rPr>
          <w:rFonts w:ascii="TimesNewRoman" w:hAnsi="TimesNewRoman" w:cs="TimesNewRoman"/>
          <w:b/>
          <w:sz w:val="22"/>
          <w:szCs w:val="22"/>
        </w:rPr>
      </w:pPr>
      <w:r w:rsidRPr="00041C99">
        <w:rPr>
          <w:rFonts w:ascii="TimesNewRoman" w:hAnsi="TimesNewRoman" w:cs="TimesNewRoman"/>
          <w:b/>
          <w:sz w:val="22"/>
          <w:szCs w:val="22"/>
        </w:rPr>
        <w:t xml:space="preserve">National Objective: </w:t>
      </w:r>
      <w:r w:rsidR="00D84987" w:rsidRPr="00D84987">
        <w:rPr>
          <w:rFonts w:ascii="TimesNewRoman" w:hAnsi="TimesNewRoman" w:cs="TimesNewRoman"/>
          <w:sz w:val="22"/>
          <w:szCs w:val="22"/>
        </w:rPr>
        <w:t>Low-to-Moderate Income Benefit</w:t>
      </w:r>
      <w:r w:rsidR="00D902F4">
        <w:rPr>
          <w:rFonts w:ascii="TimesNewRoman" w:hAnsi="TimesNewRoman" w:cs="TimesNewRoman"/>
          <w:sz w:val="22"/>
          <w:szCs w:val="22"/>
        </w:rPr>
        <w:t>- Jobs</w:t>
      </w:r>
    </w:p>
    <w:p w:rsidR="00602B37" w:rsidRPr="00434FFA" w:rsidRDefault="00602B37" w:rsidP="00110113">
      <w:pPr>
        <w:autoSpaceDE w:val="0"/>
        <w:autoSpaceDN w:val="0"/>
        <w:adjustRightInd w:val="0"/>
        <w:jc w:val="both"/>
        <w:rPr>
          <w:rFonts w:ascii="TimesNewRoman-Bold" w:hAnsi="TimesNewRoman-Bold" w:cs="TimesNewRoman-Bold"/>
          <w:b/>
          <w:bCs/>
          <w:sz w:val="22"/>
          <w:szCs w:val="22"/>
        </w:rPr>
      </w:pPr>
    </w:p>
    <w:p w:rsidR="00F67804" w:rsidRPr="00F67804" w:rsidRDefault="00602B37"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 xml:space="preserve">Site Preparation </w:t>
      </w:r>
      <w:r w:rsidR="00704029" w:rsidRPr="00434FFA">
        <w:rPr>
          <w:rFonts w:ascii="TimesNewRoman-Bold" w:hAnsi="TimesNewRoman-Bold" w:cs="TimesNewRoman-Bold"/>
          <w:b/>
          <w:bCs/>
          <w:sz w:val="22"/>
          <w:szCs w:val="22"/>
        </w:rPr>
        <w:t>Loans</w:t>
      </w:r>
      <w:r w:rsidR="00F67804">
        <w:rPr>
          <w:rFonts w:ascii="TimesNewRoman-Bold" w:hAnsi="TimesNewRoman-Bold" w:cs="TimesNewRoman-Bold"/>
          <w:b/>
          <w:bCs/>
          <w:sz w:val="22"/>
          <w:szCs w:val="22"/>
        </w:rPr>
        <w:t xml:space="preserve">:  </w:t>
      </w:r>
      <w:r w:rsidR="00F67804">
        <w:rPr>
          <w:rFonts w:ascii="TimesNewRoman-Bold" w:hAnsi="TimesNewRoman-Bold" w:cs="TimesNewRoman-Bold"/>
          <w:bCs/>
          <w:sz w:val="22"/>
          <w:szCs w:val="22"/>
        </w:rPr>
        <w:t>In addition to the criteria listed above, site preparation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w:t>
      </w:r>
      <w:r w:rsidRPr="00CA3760">
        <w:rPr>
          <w:color w:val="231F20"/>
          <w:sz w:val="22"/>
          <w:szCs w:val="22"/>
        </w:rPr>
        <w:t>market studies, real</w:t>
      </w:r>
      <w:r>
        <w:rPr>
          <w:rFonts w:ascii="TimesNewRoman" w:hAnsi="TimesNewRoman" w:cs="TimesNewRoman"/>
          <w:b/>
          <w:sz w:val="22"/>
          <w:szCs w:val="22"/>
        </w:rPr>
        <w:t xml:space="preserve"> </w:t>
      </w:r>
      <w:r w:rsidRPr="00CA3760">
        <w:rPr>
          <w:color w:val="231F20"/>
          <w:sz w:val="22"/>
          <w:szCs w:val="22"/>
        </w:rPr>
        <w:t>estate appraisals, or feasibility studies. 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permanent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F67804" w:rsidRPr="00033F38" w:rsidRDefault="00355C92" w:rsidP="00110113">
      <w:pPr>
        <w:numPr>
          <w:ilvl w:val="0"/>
          <w:numId w:val="1"/>
        </w:numPr>
        <w:autoSpaceDE w:val="0"/>
        <w:autoSpaceDN w:val="0"/>
        <w:adjustRightInd w:val="0"/>
        <w:jc w:val="both"/>
        <w:rPr>
          <w:rFonts w:ascii="TimesNewRoman" w:hAnsi="TimesNewRoman" w:cs="TimesNewRoman"/>
          <w:b/>
          <w:sz w:val="22"/>
          <w:szCs w:val="22"/>
        </w:rPr>
      </w:pPr>
      <w:r w:rsidRPr="00033F38">
        <w:rPr>
          <w:rFonts w:ascii="TimesNewRoman" w:hAnsi="TimesNewRoman" w:cs="TimesNewRoman"/>
          <w:b/>
          <w:sz w:val="22"/>
          <w:szCs w:val="22"/>
        </w:rPr>
        <w:t xml:space="preserve">Financial Feasibility: </w:t>
      </w:r>
      <w:r w:rsidRPr="00033F38">
        <w:rPr>
          <w:color w:val="231F20"/>
          <w:sz w:val="22"/>
          <w:szCs w:val="22"/>
        </w:rPr>
        <w:t>The project will be examined to determine its viability</w:t>
      </w:r>
      <w:r w:rsidRPr="00033F38">
        <w:rPr>
          <w:rFonts w:ascii="TimesNewRoman" w:hAnsi="TimesNewRoman" w:cs="TimesNewRoman"/>
          <w:b/>
          <w:sz w:val="22"/>
          <w:szCs w:val="22"/>
        </w:rPr>
        <w:t xml:space="preserve"> </w:t>
      </w:r>
      <w:r w:rsidRPr="00033F38">
        <w:rPr>
          <w:color w:val="231F20"/>
          <w:sz w:val="22"/>
          <w:szCs w:val="22"/>
        </w:rPr>
        <w:t>and assure that the public benefit anticipated from the Section 108 loan will be realized.</w:t>
      </w:r>
      <w:r w:rsidRPr="00033F38">
        <w:rPr>
          <w:rFonts w:ascii="TimesNewRoman" w:hAnsi="TimesNewRoman" w:cs="TimesNewRoman"/>
          <w:b/>
          <w:sz w:val="22"/>
          <w:szCs w:val="22"/>
        </w:rPr>
        <w:t xml:space="preserve"> </w:t>
      </w:r>
      <w:r w:rsidRPr="00033F38">
        <w:rPr>
          <w:color w:val="231F20"/>
          <w:sz w:val="22"/>
          <w:szCs w:val="22"/>
        </w:rPr>
        <w:t>a) Lender will evaluate current and historic financial statements of both the project sponsor</w:t>
      </w:r>
      <w:r w:rsidRPr="00033F38">
        <w:rPr>
          <w:rFonts w:ascii="TimesNewRoman" w:hAnsi="TimesNewRoman" w:cs="TimesNewRoman"/>
          <w:b/>
          <w:sz w:val="22"/>
          <w:szCs w:val="22"/>
        </w:rPr>
        <w:t xml:space="preserve"> </w:t>
      </w:r>
      <w:r w:rsidRPr="00033F38">
        <w:rPr>
          <w:color w:val="231F20"/>
          <w:sz w:val="22"/>
          <w:szCs w:val="22"/>
        </w:rPr>
        <w:t>and principals to evaluate completion risk based on sponsor financial capacity. Lender</w:t>
      </w:r>
      <w:r w:rsidRPr="00033F38">
        <w:rPr>
          <w:rFonts w:ascii="TimesNewRoman" w:hAnsi="TimesNewRoman" w:cs="TimesNewRoman"/>
          <w:b/>
          <w:sz w:val="22"/>
          <w:szCs w:val="22"/>
        </w:rPr>
        <w:t xml:space="preserve"> </w:t>
      </w:r>
      <w:r w:rsidRPr="00033F38">
        <w:rPr>
          <w:color w:val="231F20"/>
          <w:sz w:val="22"/>
          <w:szCs w:val="22"/>
        </w:rPr>
        <w:t>will examine income and expense statements for the proposed tenants relative to industry</w:t>
      </w:r>
      <w:r w:rsidRPr="00033F38">
        <w:rPr>
          <w:rFonts w:ascii="TimesNewRoman" w:hAnsi="TimesNewRoman" w:cs="TimesNewRoman"/>
          <w:b/>
          <w:sz w:val="22"/>
          <w:szCs w:val="22"/>
        </w:rPr>
        <w:t xml:space="preserve"> </w:t>
      </w:r>
      <w:r w:rsidRPr="00033F38">
        <w:rPr>
          <w:color w:val="231F20"/>
          <w:sz w:val="22"/>
          <w:szCs w:val="22"/>
        </w:rPr>
        <w:t>averages and prudent practice. Lender will also review project costs for reasonableness</w:t>
      </w:r>
      <w:r w:rsidRPr="00033F38">
        <w:rPr>
          <w:rFonts w:ascii="TimesNewRoman" w:hAnsi="TimesNewRoman" w:cs="TimesNewRoman"/>
          <w:b/>
          <w:sz w:val="22"/>
          <w:szCs w:val="22"/>
        </w:rPr>
        <w:t xml:space="preserve"> </w:t>
      </w:r>
      <w:r w:rsidRPr="00033F38">
        <w:rPr>
          <w:color w:val="231F20"/>
          <w:sz w:val="22"/>
          <w:szCs w:val="22"/>
        </w:rPr>
        <w:t>and feasibility. Finally, lender will analyze past, current, and projected financial data to</w:t>
      </w:r>
      <w:r w:rsidRPr="00033F38">
        <w:rPr>
          <w:rFonts w:ascii="TimesNewRoman" w:hAnsi="TimesNewRoman" w:cs="TimesNewRoman"/>
          <w:b/>
          <w:sz w:val="22"/>
          <w:szCs w:val="22"/>
        </w:rPr>
        <w:t xml:space="preserve"> </w:t>
      </w:r>
      <w:r w:rsidRPr="00033F38">
        <w:rPr>
          <w:color w:val="231F20"/>
          <w:sz w:val="22"/>
          <w:szCs w:val="22"/>
        </w:rPr>
        <w:t>determine if the job estimates are reasonable and supported by the data. Labor costs shall be</w:t>
      </w:r>
      <w:r w:rsidRPr="00033F38">
        <w:rPr>
          <w:rFonts w:ascii="TimesNewRoman" w:hAnsi="TimesNewRoman" w:cs="TimesNewRoman"/>
          <w:b/>
          <w:sz w:val="22"/>
          <w:szCs w:val="22"/>
        </w:rPr>
        <w:t xml:space="preserve"> </w:t>
      </w:r>
      <w:r w:rsidRPr="00033F38">
        <w:rPr>
          <w:color w:val="231F20"/>
          <w:sz w:val="22"/>
          <w:szCs w:val="22"/>
        </w:rPr>
        <w:t>evaluated against industry averages.</w:t>
      </w:r>
      <w:r w:rsidRPr="00033F38">
        <w:rPr>
          <w:rFonts w:ascii="TimesNewRoman" w:hAnsi="TimesNewRoman" w:cs="TimesNewRoman"/>
          <w:b/>
          <w:sz w:val="22"/>
          <w:szCs w:val="22"/>
        </w:rPr>
        <w:t xml:space="preserve">  </w:t>
      </w:r>
      <w:r w:rsidRPr="00033F38">
        <w:rPr>
          <w:color w:val="231F20"/>
          <w:sz w:val="22"/>
          <w:szCs w:val="22"/>
        </w:rPr>
        <w:t>b) The terms and conditions of the Section 108 loan must be appropriate. The interest rate</w:t>
      </w:r>
      <w:r w:rsidRPr="00033F38">
        <w:rPr>
          <w:rFonts w:ascii="TimesNewRoman" w:hAnsi="TimesNewRoman" w:cs="TimesNewRoman"/>
          <w:b/>
          <w:sz w:val="22"/>
          <w:szCs w:val="22"/>
        </w:rPr>
        <w:t xml:space="preserve"> </w:t>
      </w:r>
      <w:r w:rsidRPr="00033F38">
        <w:rPr>
          <w:color w:val="231F20"/>
          <w:sz w:val="22"/>
          <w:szCs w:val="22"/>
        </w:rPr>
        <w:t>should be set at a rate where available cash flow meets debt obligations with</w:t>
      </w:r>
      <w:r w:rsidRPr="00033F38">
        <w:rPr>
          <w:rFonts w:ascii="TimesNewRoman" w:hAnsi="TimesNewRoman" w:cs="TimesNewRoman"/>
          <w:b/>
          <w:sz w:val="22"/>
          <w:szCs w:val="22"/>
        </w:rPr>
        <w:t xml:space="preserve"> </w:t>
      </w:r>
      <w:r w:rsidRPr="00033F38">
        <w:rPr>
          <w:color w:val="231F20"/>
          <w:sz w:val="22"/>
          <w:szCs w:val="22"/>
        </w:rPr>
        <w:t xml:space="preserve">enough remaining cash flow to operate successfully and provide an acceptable debt-coverage ratio. </w:t>
      </w:r>
      <w:r w:rsidR="00205589" w:rsidRPr="00033F38">
        <w:rPr>
          <w:color w:val="231F20"/>
          <w:sz w:val="22"/>
          <w:szCs w:val="22"/>
        </w:rPr>
        <w:t xml:space="preserve"> Loan </w:t>
      </w:r>
      <w:r w:rsidR="00033F38" w:rsidRPr="00033F38">
        <w:rPr>
          <w:color w:val="231F20"/>
          <w:sz w:val="22"/>
          <w:szCs w:val="22"/>
        </w:rPr>
        <w:t>t</w:t>
      </w:r>
      <w:r w:rsidR="00205589" w:rsidRPr="00033F38">
        <w:rPr>
          <w:color w:val="231F20"/>
          <w:sz w:val="22"/>
          <w:szCs w:val="22"/>
        </w:rPr>
        <w:t xml:space="preserve">erms for Site </w:t>
      </w:r>
      <w:r w:rsidR="00033F38" w:rsidRPr="00033F38">
        <w:rPr>
          <w:color w:val="231F20"/>
          <w:sz w:val="22"/>
          <w:szCs w:val="22"/>
        </w:rPr>
        <w:t>Preparation</w:t>
      </w:r>
      <w:r w:rsidR="00205589" w:rsidRPr="00033F38">
        <w:rPr>
          <w:color w:val="231F20"/>
          <w:sz w:val="22"/>
          <w:szCs w:val="22"/>
        </w:rPr>
        <w:t xml:space="preserve"> Loans are not anticipated to be longer than five (5) years, although Lender may approve exceptions in its sole discretion.  If Site </w:t>
      </w:r>
      <w:r w:rsidR="00033F38" w:rsidRPr="00033F38">
        <w:rPr>
          <w:color w:val="231F20"/>
          <w:sz w:val="22"/>
          <w:szCs w:val="22"/>
        </w:rPr>
        <w:t>Preparation</w:t>
      </w:r>
      <w:r w:rsidR="00205589" w:rsidRPr="00033F38">
        <w:rPr>
          <w:color w:val="231F20"/>
          <w:sz w:val="22"/>
          <w:szCs w:val="22"/>
        </w:rPr>
        <w:t xml:space="preserve"> Loans are to be taken out by permanent financing, they may at the lender’s sole discretion be offered on an interest only basis with principal due at maturity.  If the loan converts to a permanent loan, the term will not exceed the economic life of the asset being</w:t>
      </w:r>
      <w:r w:rsidR="00205589" w:rsidRPr="00033F38">
        <w:rPr>
          <w:rFonts w:ascii="TimesNewRoman" w:hAnsi="TimesNewRoman" w:cs="TimesNewRoman"/>
          <w:b/>
          <w:sz w:val="22"/>
          <w:szCs w:val="22"/>
        </w:rPr>
        <w:t xml:space="preserve"> </w:t>
      </w:r>
      <w:r w:rsidR="00205589" w:rsidRPr="00033F38">
        <w:rPr>
          <w:color w:val="231F20"/>
          <w:sz w:val="22"/>
          <w:szCs w:val="22"/>
        </w:rPr>
        <w:t>financed or twenty (20) years (whichever is shorter), as established by the Section 108 Program Guidelines. A</w:t>
      </w:r>
      <w:r w:rsidR="00205589" w:rsidRPr="00033F38">
        <w:rPr>
          <w:rFonts w:ascii="TimesNewRoman" w:hAnsi="TimesNewRoman" w:cs="TimesNewRoman"/>
          <w:b/>
          <w:sz w:val="22"/>
          <w:szCs w:val="22"/>
        </w:rPr>
        <w:t xml:space="preserve"> </w:t>
      </w:r>
      <w:r w:rsidR="00205589" w:rsidRPr="00033F38">
        <w:rPr>
          <w:color w:val="231F20"/>
          <w:sz w:val="22"/>
          <w:szCs w:val="22"/>
        </w:rPr>
        <w:t xml:space="preserve">longer loan amortization schedule (resulting in a balloon payment at maturity) may be justified on a </w:t>
      </w:r>
      <w:r w:rsidR="00275936" w:rsidRPr="00033F38">
        <w:rPr>
          <w:color w:val="231F20"/>
          <w:sz w:val="22"/>
          <w:szCs w:val="22"/>
        </w:rPr>
        <w:t>case-by-case</w:t>
      </w:r>
      <w:r w:rsidR="00205589" w:rsidRPr="00033F38">
        <w:rPr>
          <w:color w:val="231F20"/>
          <w:sz w:val="22"/>
          <w:szCs w:val="22"/>
        </w:rPr>
        <w:t xml:space="preserve"> basis. Each loan application will include a written explanation of this</w:t>
      </w:r>
      <w:r w:rsidR="00205589" w:rsidRPr="00033F38">
        <w:rPr>
          <w:rFonts w:ascii="TimesNewRoman" w:hAnsi="TimesNewRoman" w:cs="TimesNewRoman"/>
          <w:b/>
          <w:sz w:val="22"/>
          <w:szCs w:val="22"/>
        </w:rPr>
        <w:t xml:space="preserve"> </w:t>
      </w:r>
      <w:r w:rsidR="00205589" w:rsidRPr="00033F38">
        <w:rPr>
          <w:color w:val="231F20"/>
          <w:sz w:val="22"/>
          <w:szCs w:val="22"/>
        </w:rPr>
        <w:t>assessment and the reason for requesting the loan terms and conditions.</w:t>
      </w:r>
      <w:r w:rsidR="00A11F77">
        <w:rPr>
          <w:color w:val="231F20"/>
          <w:sz w:val="22"/>
          <w:szCs w:val="22"/>
        </w:rPr>
        <w:t xml:space="preserve">  </w:t>
      </w:r>
    </w:p>
    <w:p w:rsidR="00F633D6" w:rsidRPr="00041C99" w:rsidRDefault="00F633D6" w:rsidP="00110113">
      <w:pPr>
        <w:numPr>
          <w:ilvl w:val="0"/>
          <w:numId w:val="1"/>
        </w:numPr>
        <w:autoSpaceDE w:val="0"/>
        <w:autoSpaceDN w:val="0"/>
        <w:adjustRightInd w:val="0"/>
        <w:jc w:val="both"/>
        <w:rPr>
          <w:rFonts w:ascii="TimesNewRoman" w:hAnsi="TimesNewRoman" w:cs="TimesNewRoman"/>
          <w:b/>
          <w:sz w:val="22"/>
          <w:szCs w:val="22"/>
        </w:rPr>
      </w:pPr>
      <w:r w:rsidRPr="00041C99">
        <w:rPr>
          <w:rFonts w:ascii="TimesNewRoman" w:hAnsi="TimesNewRoman" w:cs="TimesNewRoman"/>
          <w:b/>
          <w:sz w:val="22"/>
          <w:szCs w:val="22"/>
        </w:rPr>
        <w:t>Eligible Activity:</w:t>
      </w:r>
      <w:r w:rsidR="005E79E1">
        <w:rPr>
          <w:rFonts w:ascii="TimesNewRoman" w:hAnsi="TimesNewRoman" w:cs="TimesNewRoman"/>
          <w:b/>
          <w:sz w:val="22"/>
          <w:szCs w:val="22"/>
        </w:rPr>
        <w:t xml:space="preserve"> </w:t>
      </w:r>
      <w:r w:rsidR="00C66C24">
        <w:rPr>
          <w:rFonts w:ascii="TimesNewRoman" w:hAnsi="TimesNewRoman" w:cs="TimesNewRoman"/>
          <w:sz w:val="22"/>
          <w:szCs w:val="22"/>
        </w:rPr>
        <w:t xml:space="preserve">Payment of Interest on obligations guaranteed under this subpart 570.703(c); Relocation payments 570.703(d)(1) &amp; 570.703(d)(2)  ; Clearance/Demolition 570.703(e); </w:t>
      </w:r>
      <w:r w:rsidR="00A66281">
        <w:rPr>
          <w:rFonts w:ascii="TimesNewRoman" w:hAnsi="TimesNewRoman" w:cs="TimesNewRoman"/>
          <w:sz w:val="22"/>
          <w:szCs w:val="22"/>
        </w:rPr>
        <w:t>Community Economic Development Projects 570.703(i)(1) &amp; 570.703(i)(2)</w:t>
      </w:r>
      <w:r w:rsidR="009F0DF8">
        <w:rPr>
          <w:rFonts w:ascii="TimesNewRoman" w:hAnsi="TimesNewRoman" w:cs="TimesNewRoman"/>
          <w:sz w:val="22"/>
          <w:szCs w:val="22"/>
        </w:rPr>
        <w:t xml:space="preserve">; </w:t>
      </w:r>
      <w:r w:rsidR="00C66C24">
        <w:rPr>
          <w:rFonts w:ascii="TimesNewRoman" w:hAnsi="TimesNewRoman" w:cs="TimesNewRoman"/>
          <w:sz w:val="22"/>
          <w:szCs w:val="22"/>
        </w:rPr>
        <w:t>Site Preparation 570.703(f)(1) &amp; 570.703(f)(2);</w:t>
      </w:r>
      <w:r w:rsidR="00A11F77">
        <w:rPr>
          <w:rFonts w:ascii="TimesNewRoman" w:hAnsi="TimesNewRoman" w:cs="TimesNewRoman"/>
          <w:sz w:val="22"/>
          <w:szCs w:val="22"/>
        </w:rPr>
        <w:t xml:space="preserve"> </w:t>
      </w:r>
    </w:p>
    <w:p w:rsidR="00F633D6" w:rsidRPr="00D902F4" w:rsidRDefault="00F633D6" w:rsidP="00110113">
      <w:pPr>
        <w:numPr>
          <w:ilvl w:val="0"/>
          <w:numId w:val="1"/>
        </w:numPr>
        <w:autoSpaceDE w:val="0"/>
        <w:autoSpaceDN w:val="0"/>
        <w:adjustRightInd w:val="0"/>
        <w:jc w:val="both"/>
        <w:rPr>
          <w:rFonts w:ascii="TimesNewRoman" w:hAnsi="TimesNewRoman" w:cs="TimesNewRoman"/>
          <w:b/>
          <w:sz w:val="22"/>
          <w:szCs w:val="22"/>
        </w:rPr>
      </w:pPr>
      <w:r w:rsidRPr="00D902F4">
        <w:rPr>
          <w:rFonts w:ascii="TimesNewRoman" w:hAnsi="TimesNewRoman" w:cs="TimesNewRoman"/>
          <w:b/>
          <w:sz w:val="22"/>
          <w:szCs w:val="22"/>
        </w:rPr>
        <w:t xml:space="preserve">National Objective: </w:t>
      </w:r>
      <w:r w:rsidR="005E79E1" w:rsidRPr="00D902F4">
        <w:rPr>
          <w:rFonts w:ascii="TimesNewRoman" w:hAnsi="TimesNewRoman" w:cs="TimesNewRoman"/>
          <w:b/>
          <w:sz w:val="22"/>
          <w:szCs w:val="22"/>
        </w:rPr>
        <w:t xml:space="preserve"> </w:t>
      </w:r>
      <w:r w:rsidR="005E79E1" w:rsidRPr="00D902F4">
        <w:rPr>
          <w:rFonts w:ascii="TimesNewRoman" w:hAnsi="TimesNewRoman" w:cs="TimesNewRoman"/>
          <w:sz w:val="22"/>
          <w:szCs w:val="22"/>
        </w:rPr>
        <w:t>Low-to-Moderate Income Benefit- Jobs</w:t>
      </w:r>
    </w:p>
    <w:p w:rsidR="00602B37" w:rsidRPr="00434FFA" w:rsidRDefault="00602B37" w:rsidP="00110113">
      <w:pPr>
        <w:autoSpaceDE w:val="0"/>
        <w:autoSpaceDN w:val="0"/>
        <w:adjustRightInd w:val="0"/>
        <w:jc w:val="both"/>
        <w:rPr>
          <w:rFonts w:ascii="TimesNewRoman-Bold" w:hAnsi="TimesNewRoman-Bold" w:cs="TimesNewRoman-Bold"/>
          <w:b/>
          <w:bCs/>
          <w:sz w:val="22"/>
          <w:szCs w:val="22"/>
        </w:rPr>
      </w:pPr>
    </w:p>
    <w:p w:rsidR="00F67804" w:rsidRPr="00F67804" w:rsidRDefault="00602B37"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 xml:space="preserve">Construction </w:t>
      </w:r>
      <w:r w:rsidR="00E14517">
        <w:rPr>
          <w:rFonts w:ascii="TimesNewRoman-Bold" w:hAnsi="TimesNewRoman-Bold" w:cs="TimesNewRoman-Bold"/>
          <w:b/>
          <w:bCs/>
          <w:sz w:val="22"/>
          <w:szCs w:val="22"/>
        </w:rPr>
        <w:t xml:space="preserve">or Construction/Permanent </w:t>
      </w:r>
      <w:r w:rsidRPr="00434FFA">
        <w:rPr>
          <w:rFonts w:ascii="TimesNewRoman-Bold" w:hAnsi="TimesNewRoman-Bold" w:cs="TimesNewRoman-Bold"/>
          <w:b/>
          <w:bCs/>
          <w:sz w:val="22"/>
          <w:szCs w:val="22"/>
        </w:rPr>
        <w:t>Loans</w:t>
      </w:r>
      <w:r w:rsidR="00F67804">
        <w:rPr>
          <w:rFonts w:ascii="TimesNewRoman-Bold" w:hAnsi="TimesNewRoman-Bold" w:cs="TimesNewRoman-Bold"/>
          <w:bCs/>
          <w:sz w:val="22"/>
          <w:szCs w:val="22"/>
        </w:rPr>
        <w:t>:  In addition to the criteria listed above, construction or construction/permanent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w:t>
      </w:r>
      <w:r w:rsidRPr="00CA3760">
        <w:rPr>
          <w:color w:val="231F20"/>
          <w:sz w:val="22"/>
          <w:szCs w:val="22"/>
        </w:rPr>
        <w:t>market studies, real</w:t>
      </w:r>
      <w:r>
        <w:rPr>
          <w:rFonts w:ascii="TimesNewRoman" w:hAnsi="TimesNewRoman" w:cs="TimesNewRoman"/>
          <w:b/>
          <w:sz w:val="22"/>
          <w:szCs w:val="22"/>
        </w:rPr>
        <w:t xml:space="preserve"> </w:t>
      </w:r>
      <w:r w:rsidRPr="00CA3760">
        <w:rPr>
          <w:color w:val="231F20"/>
          <w:sz w:val="22"/>
          <w:szCs w:val="22"/>
        </w:rPr>
        <w:t>estate appraisals, or feasibility studies. 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permanent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F67804" w:rsidRPr="00F67804" w:rsidRDefault="00355C92" w:rsidP="00110113">
      <w:pPr>
        <w:numPr>
          <w:ilvl w:val="0"/>
          <w:numId w:val="1"/>
        </w:numPr>
        <w:autoSpaceDE w:val="0"/>
        <w:autoSpaceDN w:val="0"/>
        <w:adjustRightInd w:val="0"/>
        <w:jc w:val="both"/>
        <w:rPr>
          <w:rFonts w:ascii="TimesNewRoman" w:hAnsi="TimesNewRoman" w:cs="TimesNewRoman"/>
          <w:b/>
          <w:color w:val="231F20"/>
          <w:sz w:val="22"/>
          <w:szCs w:val="22"/>
        </w:rPr>
      </w:pPr>
      <w:r w:rsidRPr="00205589">
        <w:rPr>
          <w:rFonts w:ascii="TimesNewRoman" w:hAnsi="TimesNewRoman" w:cs="TimesNewRoman"/>
          <w:b/>
          <w:sz w:val="22"/>
          <w:szCs w:val="22"/>
        </w:rPr>
        <w:t xml:space="preserve">Financial Feasibility: </w:t>
      </w:r>
      <w:r w:rsidRPr="00205589">
        <w:rPr>
          <w:color w:val="231F20"/>
          <w:sz w:val="22"/>
          <w:szCs w:val="22"/>
        </w:rPr>
        <w:t>The project will be examined to determine its viability</w:t>
      </w:r>
      <w:r w:rsidRPr="00205589">
        <w:rPr>
          <w:rFonts w:ascii="TimesNewRoman" w:hAnsi="TimesNewRoman" w:cs="TimesNewRoman"/>
          <w:b/>
          <w:sz w:val="22"/>
          <w:szCs w:val="22"/>
        </w:rPr>
        <w:t xml:space="preserve"> </w:t>
      </w:r>
      <w:r w:rsidRPr="00205589">
        <w:rPr>
          <w:color w:val="231F20"/>
          <w:sz w:val="22"/>
          <w:szCs w:val="22"/>
        </w:rPr>
        <w:t>and assure that the public benefit anticipated from the Section 108 loan will be realized.</w:t>
      </w:r>
      <w:r w:rsidRPr="00205589">
        <w:rPr>
          <w:rFonts w:ascii="TimesNewRoman" w:hAnsi="TimesNewRoman" w:cs="TimesNewRoman"/>
          <w:b/>
          <w:sz w:val="22"/>
          <w:szCs w:val="22"/>
        </w:rPr>
        <w:t xml:space="preserve"> </w:t>
      </w:r>
      <w:r w:rsidRPr="00205589">
        <w:rPr>
          <w:color w:val="231F20"/>
          <w:sz w:val="22"/>
          <w:szCs w:val="22"/>
        </w:rPr>
        <w:t>a) Lender will evaluate current and historic financial statements of both the project sponsor</w:t>
      </w:r>
      <w:r w:rsidRPr="00205589">
        <w:rPr>
          <w:rFonts w:ascii="TimesNewRoman" w:hAnsi="TimesNewRoman" w:cs="TimesNewRoman"/>
          <w:b/>
          <w:sz w:val="22"/>
          <w:szCs w:val="22"/>
        </w:rPr>
        <w:t xml:space="preserve"> </w:t>
      </w:r>
      <w:r w:rsidRPr="00205589">
        <w:rPr>
          <w:color w:val="231F20"/>
          <w:sz w:val="22"/>
          <w:szCs w:val="22"/>
        </w:rPr>
        <w:t>and principals to evaluate completion risk based on sponsor financial capacity. Lender</w:t>
      </w:r>
      <w:r w:rsidRPr="00205589">
        <w:rPr>
          <w:rFonts w:ascii="TimesNewRoman" w:hAnsi="TimesNewRoman" w:cs="TimesNewRoman"/>
          <w:b/>
          <w:sz w:val="22"/>
          <w:szCs w:val="22"/>
        </w:rPr>
        <w:t xml:space="preserve"> </w:t>
      </w:r>
      <w:r w:rsidRPr="00205589">
        <w:rPr>
          <w:color w:val="231F20"/>
          <w:sz w:val="22"/>
          <w:szCs w:val="22"/>
        </w:rPr>
        <w:t>will examine income and expense statements for the proposed tenants relative to industry</w:t>
      </w:r>
      <w:r w:rsidRPr="00205589">
        <w:rPr>
          <w:rFonts w:ascii="TimesNewRoman" w:hAnsi="TimesNewRoman" w:cs="TimesNewRoman"/>
          <w:b/>
          <w:sz w:val="22"/>
          <w:szCs w:val="22"/>
        </w:rPr>
        <w:t xml:space="preserve"> </w:t>
      </w:r>
      <w:r w:rsidRPr="00205589">
        <w:rPr>
          <w:color w:val="231F20"/>
          <w:sz w:val="22"/>
          <w:szCs w:val="22"/>
        </w:rPr>
        <w:t>averages and prudent practice. Lender will also review project costs for reasonableness</w:t>
      </w:r>
      <w:r w:rsidRPr="00205589">
        <w:rPr>
          <w:rFonts w:ascii="TimesNewRoman" w:hAnsi="TimesNewRoman" w:cs="TimesNewRoman"/>
          <w:b/>
          <w:sz w:val="22"/>
          <w:szCs w:val="22"/>
        </w:rPr>
        <w:t xml:space="preserve"> </w:t>
      </w:r>
      <w:r w:rsidRPr="00205589">
        <w:rPr>
          <w:color w:val="231F20"/>
          <w:sz w:val="22"/>
          <w:szCs w:val="22"/>
        </w:rPr>
        <w:t>and feasibility. Finally, lender will analyze past, current, and projected financial data to</w:t>
      </w:r>
      <w:r w:rsidRPr="00205589">
        <w:rPr>
          <w:rFonts w:ascii="TimesNewRoman" w:hAnsi="TimesNewRoman" w:cs="TimesNewRoman"/>
          <w:b/>
          <w:sz w:val="22"/>
          <w:szCs w:val="22"/>
        </w:rPr>
        <w:t xml:space="preserve"> </w:t>
      </w:r>
      <w:r w:rsidRPr="00205589">
        <w:rPr>
          <w:color w:val="231F20"/>
          <w:sz w:val="22"/>
          <w:szCs w:val="22"/>
        </w:rPr>
        <w:t>determine if the job estimates are reasonable and supported by the data. Labor costs shall be</w:t>
      </w:r>
      <w:r w:rsidRPr="00205589">
        <w:rPr>
          <w:rFonts w:ascii="TimesNewRoman" w:hAnsi="TimesNewRoman" w:cs="TimesNewRoman"/>
          <w:b/>
          <w:sz w:val="22"/>
          <w:szCs w:val="22"/>
        </w:rPr>
        <w:t xml:space="preserve"> </w:t>
      </w:r>
      <w:r w:rsidRPr="00205589">
        <w:rPr>
          <w:color w:val="231F20"/>
          <w:sz w:val="22"/>
          <w:szCs w:val="22"/>
        </w:rPr>
        <w:t>evaluated against industry averages.</w:t>
      </w:r>
      <w:r w:rsidRPr="00205589">
        <w:rPr>
          <w:rFonts w:ascii="TimesNewRoman" w:hAnsi="TimesNewRoman" w:cs="TimesNewRoman"/>
          <w:b/>
          <w:sz w:val="22"/>
          <w:szCs w:val="22"/>
        </w:rPr>
        <w:t xml:space="preserve">  </w:t>
      </w:r>
      <w:r w:rsidRPr="00205589">
        <w:rPr>
          <w:color w:val="231F20"/>
          <w:sz w:val="22"/>
          <w:szCs w:val="22"/>
        </w:rPr>
        <w:t>b) The terms and conditions of the Section 108 loan must be appropriate. The interest rate</w:t>
      </w:r>
      <w:r w:rsidRPr="00205589">
        <w:rPr>
          <w:rFonts w:ascii="TimesNewRoman" w:hAnsi="TimesNewRoman" w:cs="TimesNewRoman"/>
          <w:b/>
          <w:sz w:val="22"/>
          <w:szCs w:val="22"/>
        </w:rPr>
        <w:t xml:space="preserve"> </w:t>
      </w:r>
      <w:r w:rsidRPr="00205589">
        <w:rPr>
          <w:color w:val="231F20"/>
          <w:sz w:val="22"/>
          <w:szCs w:val="22"/>
        </w:rPr>
        <w:t>should be set at a rate where available cash flow meets debt obligations with</w:t>
      </w:r>
      <w:r w:rsidRPr="00205589">
        <w:rPr>
          <w:rFonts w:ascii="TimesNewRoman" w:hAnsi="TimesNewRoman" w:cs="TimesNewRoman"/>
          <w:b/>
          <w:sz w:val="22"/>
          <w:szCs w:val="22"/>
        </w:rPr>
        <w:t xml:space="preserve"> </w:t>
      </w:r>
      <w:r w:rsidRPr="00205589">
        <w:rPr>
          <w:color w:val="231F20"/>
          <w:sz w:val="22"/>
          <w:szCs w:val="22"/>
        </w:rPr>
        <w:t>enough remaining cash flow to operate successfully and provide an acceptable debt-coverage ratio. The loan term will be based on the</w:t>
      </w:r>
      <w:r w:rsidRPr="00205589">
        <w:rPr>
          <w:rFonts w:ascii="TimesNewRoman" w:hAnsi="TimesNewRoman" w:cs="TimesNewRoman"/>
          <w:b/>
          <w:sz w:val="22"/>
          <w:szCs w:val="22"/>
        </w:rPr>
        <w:t xml:space="preserve"> </w:t>
      </w:r>
      <w:r w:rsidRPr="00205589">
        <w:rPr>
          <w:color w:val="231F20"/>
          <w:sz w:val="22"/>
          <w:szCs w:val="22"/>
        </w:rPr>
        <w:t xml:space="preserve">asset being financed. </w:t>
      </w:r>
      <w:r w:rsidR="00205589" w:rsidRPr="00205589">
        <w:rPr>
          <w:color w:val="231F20"/>
          <w:sz w:val="22"/>
          <w:szCs w:val="22"/>
        </w:rPr>
        <w:t xml:space="preserve">Loan terms for </w:t>
      </w:r>
      <w:r w:rsidR="00205589">
        <w:rPr>
          <w:color w:val="231F20"/>
          <w:sz w:val="22"/>
          <w:szCs w:val="22"/>
        </w:rPr>
        <w:t>Construction</w:t>
      </w:r>
      <w:r w:rsidR="00205589" w:rsidRPr="00205589">
        <w:rPr>
          <w:color w:val="231F20"/>
          <w:sz w:val="22"/>
          <w:szCs w:val="22"/>
        </w:rPr>
        <w:t xml:space="preserve"> Loans are not anticipated to be longer than five (5) years, although Lender may approve exceptions in its sole discretion.</w:t>
      </w:r>
      <w:r w:rsidR="00205589">
        <w:rPr>
          <w:color w:val="231F20"/>
          <w:sz w:val="22"/>
          <w:szCs w:val="22"/>
        </w:rPr>
        <w:t xml:space="preserve">  If Construction Loans are to be taken out by permanent financing, they may at the lender’s sole discretion be offered on an interest only basis with principal due at maturity.  If the loan converts to a permanent loan, t</w:t>
      </w:r>
      <w:r w:rsidR="00205589" w:rsidRPr="00800A8F">
        <w:rPr>
          <w:color w:val="231F20"/>
          <w:sz w:val="22"/>
          <w:szCs w:val="22"/>
        </w:rPr>
        <w:t>he term will not exceed the economic life of the asset being</w:t>
      </w:r>
      <w:r w:rsidR="00205589">
        <w:rPr>
          <w:rFonts w:ascii="TimesNewRoman" w:hAnsi="TimesNewRoman" w:cs="TimesNewRoman"/>
          <w:b/>
          <w:sz w:val="22"/>
          <w:szCs w:val="22"/>
        </w:rPr>
        <w:t xml:space="preserve"> </w:t>
      </w:r>
      <w:r w:rsidR="00205589" w:rsidRPr="00800A8F">
        <w:rPr>
          <w:color w:val="231F20"/>
          <w:sz w:val="22"/>
          <w:szCs w:val="22"/>
        </w:rPr>
        <w:t>financed or twenty (20) years</w:t>
      </w:r>
      <w:r w:rsidR="00205589">
        <w:rPr>
          <w:color w:val="231F20"/>
          <w:sz w:val="22"/>
          <w:szCs w:val="22"/>
        </w:rPr>
        <w:t xml:space="preserve"> (whichever is shorter),</w:t>
      </w:r>
      <w:r w:rsidR="00205589" w:rsidRPr="00800A8F">
        <w:rPr>
          <w:color w:val="231F20"/>
          <w:sz w:val="22"/>
          <w:szCs w:val="22"/>
        </w:rPr>
        <w:t xml:space="preserve"> as established by the Section 108 Program Guidelines. A</w:t>
      </w:r>
      <w:r w:rsidR="00205589">
        <w:rPr>
          <w:rFonts w:ascii="TimesNewRoman" w:hAnsi="TimesNewRoman" w:cs="TimesNewRoman"/>
          <w:b/>
          <w:sz w:val="22"/>
          <w:szCs w:val="22"/>
        </w:rPr>
        <w:t xml:space="preserve"> </w:t>
      </w:r>
      <w:r w:rsidR="00205589" w:rsidRPr="00800A8F">
        <w:rPr>
          <w:color w:val="231F20"/>
          <w:sz w:val="22"/>
          <w:szCs w:val="22"/>
        </w:rPr>
        <w:t xml:space="preserve">longer loan amortization schedule </w:t>
      </w:r>
      <w:r w:rsidR="00205589">
        <w:rPr>
          <w:color w:val="231F20"/>
          <w:sz w:val="22"/>
          <w:szCs w:val="22"/>
        </w:rPr>
        <w:t xml:space="preserve">(resulting in a balloon payment at maturity) </w:t>
      </w:r>
      <w:r w:rsidR="00205589" w:rsidRPr="00800A8F">
        <w:rPr>
          <w:color w:val="231F20"/>
          <w:sz w:val="22"/>
          <w:szCs w:val="22"/>
        </w:rPr>
        <w:t xml:space="preserve">may be justified </w:t>
      </w:r>
      <w:r w:rsidR="00205589">
        <w:rPr>
          <w:color w:val="231F20"/>
          <w:sz w:val="22"/>
          <w:szCs w:val="22"/>
        </w:rPr>
        <w:t xml:space="preserve">on a </w:t>
      </w:r>
      <w:r w:rsidR="00275936">
        <w:rPr>
          <w:color w:val="231F20"/>
          <w:sz w:val="22"/>
          <w:szCs w:val="22"/>
        </w:rPr>
        <w:t>case-by-case</w:t>
      </w:r>
      <w:r w:rsidR="00205589">
        <w:rPr>
          <w:color w:val="231F20"/>
          <w:sz w:val="22"/>
          <w:szCs w:val="22"/>
        </w:rPr>
        <w:t xml:space="preserve"> basis</w:t>
      </w:r>
      <w:r w:rsidR="00205589" w:rsidRPr="00800A8F">
        <w:rPr>
          <w:color w:val="231F20"/>
          <w:sz w:val="22"/>
          <w:szCs w:val="22"/>
        </w:rPr>
        <w:t xml:space="preserve">. Each loan </w:t>
      </w:r>
      <w:r w:rsidR="00205589">
        <w:rPr>
          <w:color w:val="231F20"/>
          <w:sz w:val="22"/>
          <w:szCs w:val="22"/>
        </w:rPr>
        <w:t xml:space="preserve">application </w:t>
      </w:r>
      <w:r w:rsidR="00205589" w:rsidRPr="00800A8F">
        <w:rPr>
          <w:color w:val="231F20"/>
          <w:sz w:val="22"/>
          <w:szCs w:val="22"/>
        </w:rPr>
        <w:t>will include a written explanation of this</w:t>
      </w:r>
      <w:r w:rsidR="00205589">
        <w:rPr>
          <w:rFonts w:ascii="TimesNewRoman" w:hAnsi="TimesNewRoman" w:cs="TimesNewRoman"/>
          <w:b/>
          <w:sz w:val="22"/>
          <w:szCs w:val="22"/>
        </w:rPr>
        <w:t xml:space="preserve"> </w:t>
      </w:r>
      <w:r w:rsidR="00205589">
        <w:rPr>
          <w:color w:val="231F20"/>
          <w:sz w:val="22"/>
          <w:szCs w:val="22"/>
        </w:rPr>
        <w:t>assessment</w:t>
      </w:r>
      <w:r w:rsidR="00205589" w:rsidRPr="00800A8F">
        <w:rPr>
          <w:color w:val="231F20"/>
          <w:sz w:val="22"/>
          <w:szCs w:val="22"/>
        </w:rPr>
        <w:t xml:space="preserve"> and the reason for </w:t>
      </w:r>
      <w:r w:rsidR="00205589">
        <w:rPr>
          <w:color w:val="231F20"/>
          <w:sz w:val="22"/>
          <w:szCs w:val="22"/>
        </w:rPr>
        <w:t>requesting</w:t>
      </w:r>
      <w:r w:rsidR="00205589" w:rsidRPr="00800A8F">
        <w:rPr>
          <w:color w:val="231F20"/>
          <w:sz w:val="22"/>
          <w:szCs w:val="22"/>
        </w:rPr>
        <w:t xml:space="preserve"> the loan terms and conditions</w:t>
      </w:r>
      <w:r w:rsidR="00205589">
        <w:rPr>
          <w:color w:val="231F20"/>
          <w:sz w:val="22"/>
          <w:szCs w:val="22"/>
        </w:rPr>
        <w:t>.</w:t>
      </w:r>
      <w:r w:rsidR="00A11F77">
        <w:rPr>
          <w:color w:val="231F20"/>
          <w:sz w:val="22"/>
          <w:szCs w:val="22"/>
        </w:rPr>
        <w:t xml:space="preserve">  If the loan includes a permanent financing component, Lender may at its sole discretion require borrower to capitalize a debt service reserve with loan proceeds.</w:t>
      </w:r>
    </w:p>
    <w:p w:rsidR="00F633D6" w:rsidRPr="00205589" w:rsidRDefault="00F633D6" w:rsidP="00110113">
      <w:pPr>
        <w:numPr>
          <w:ilvl w:val="0"/>
          <w:numId w:val="1"/>
        </w:numPr>
        <w:autoSpaceDE w:val="0"/>
        <w:autoSpaceDN w:val="0"/>
        <w:adjustRightInd w:val="0"/>
        <w:jc w:val="both"/>
        <w:rPr>
          <w:rFonts w:ascii="TimesNewRoman" w:hAnsi="TimesNewRoman" w:cs="TimesNewRoman"/>
          <w:b/>
          <w:color w:val="231F20"/>
          <w:sz w:val="22"/>
          <w:szCs w:val="22"/>
        </w:rPr>
      </w:pPr>
      <w:r w:rsidRPr="00205589">
        <w:rPr>
          <w:rFonts w:ascii="TimesNewRoman" w:hAnsi="TimesNewRoman" w:cs="TimesNewRoman"/>
          <w:b/>
          <w:color w:val="231F20"/>
          <w:sz w:val="22"/>
          <w:szCs w:val="22"/>
        </w:rPr>
        <w:t>Eligible Activity:</w:t>
      </w:r>
      <w:r w:rsidR="009F0DF8" w:rsidRPr="001507B8">
        <w:rPr>
          <w:rFonts w:ascii="TimesNewRoman" w:hAnsi="TimesNewRoman" w:cs="TimesNewRoman"/>
          <w:color w:val="231F20"/>
          <w:sz w:val="22"/>
          <w:szCs w:val="22"/>
        </w:rPr>
        <w:t xml:space="preserve"> </w:t>
      </w:r>
      <w:r w:rsidR="001507B8" w:rsidRPr="001507B8">
        <w:rPr>
          <w:rFonts w:ascii="TimesNewRoman" w:hAnsi="TimesNewRoman" w:cs="TimesNewRoman"/>
          <w:color w:val="231F20"/>
          <w:sz w:val="22"/>
          <w:szCs w:val="22"/>
        </w:rPr>
        <w:t xml:space="preserve"> Rehabilitat</w:t>
      </w:r>
      <w:r w:rsidR="001507B8">
        <w:rPr>
          <w:rFonts w:ascii="TimesNewRoman" w:hAnsi="TimesNewRoman" w:cs="TimesNewRoman"/>
          <w:color w:val="231F20"/>
          <w:sz w:val="22"/>
          <w:szCs w:val="22"/>
        </w:rPr>
        <w:t xml:space="preserve">ion </w:t>
      </w:r>
      <w:r w:rsidR="00A66281">
        <w:rPr>
          <w:rFonts w:ascii="TimesNewRoman" w:hAnsi="TimesNewRoman" w:cs="TimesNewRoman"/>
          <w:color w:val="231F20"/>
          <w:sz w:val="22"/>
          <w:szCs w:val="22"/>
        </w:rPr>
        <w:t>570.703(b)</w:t>
      </w:r>
      <w:r w:rsidR="009F0DF8" w:rsidRPr="00205589">
        <w:rPr>
          <w:rFonts w:ascii="TimesNewRoman" w:hAnsi="TimesNewRoman" w:cs="TimesNewRoman"/>
          <w:color w:val="231F20"/>
          <w:sz w:val="22"/>
          <w:szCs w:val="22"/>
        </w:rPr>
        <w:t xml:space="preserve">; </w:t>
      </w:r>
      <w:r w:rsidR="00F83D17">
        <w:rPr>
          <w:rFonts w:ascii="TimesNewRoman" w:hAnsi="TimesNewRoman" w:cs="TimesNewRoman"/>
          <w:color w:val="231F20"/>
          <w:sz w:val="22"/>
          <w:szCs w:val="22"/>
        </w:rPr>
        <w:t>Payment of Interest</w:t>
      </w:r>
      <w:r w:rsidR="009F0DF8" w:rsidRPr="00205589">
        <w:rPr>
          <w:rFonts w:ascii="TimesNewRoman" w:hAnsi="TimesNewRoman" w:cs="TimesNewRoman"/>
          <w:color w:val="231F20"/>
          <w:sz w:val="22"/>
          <w:szCs w:val="22"/>
        </w:rPr>
        <w:t xml:space="preserve"> </w:t>
      </w:r>
      <w:r w:rsidR="00A66281">
        <w:rPr>
          <w:rFonts w:ascii="TimesNewRoman" w:hAnsi="TimesNewRoman" w:cs="TimesNewRoman"/>
          <w:color w:val="231F20"/>
          <w:sz w:val="22"/>
          <w:szCs w:val="22"/>
        </w:rPr>
        <w:t>570.703(</w:t>
      </w:r>
      <w:r w:rsidR="00F83D17">
        <w:rPr>
          <w:rFonts w:ascii="TimesNewRoman" w:hAnsi="TimesNewRoman" w:cs="TimesNewRoman"/>
          <w:color w:val="231F20"/>
          <w:sz w:val="22"/>
          <w:szCs w:val="22"/>
        </w:rPr>
        <w:t>c</w:t>
      </w:r>
      <w:r w:rsidR="00A66281">
        <w:rPr>
          <w:rFonts w:ascii="TimesNewRoman" w:hAnsi="TimesNewRoman" w:cs="TimesNewRoman"/>
          <w:color w:val="231F20"/>
          <w:sz w:val="22"/>
          <w:szCs w:val="22"/>
        </w:rPr>
        <w:t>)</w:t>
      </w:r>
      <w:r w:rsidR="009F0DF8" w:rsidRPr="00205589">
        <w:rPr>
          <w:rFonts w:ascii="TimesNewRoman" w:hAnsi="TimesNewRoman" w:cs="TimesNewRoman"/>
          <w:color w:val="231F20"/>
          <w:sz w:val="22"/>
          <w:szCs w:val="22"/>
        </w:rPr>
        <w:t xml:space="preserve">; </w:t>
      </w:r>
      <w:r w:rsidR="00F83D17">
        <w:rPr>
          <w:rFonts w:ascii="TimesNewRoman" w:hAnsi="TimesNewRoman" w:cs="TimesNewRoman"/>
          <w:color w:val="231F20"/>
          <w:sz w:val="22"/>
          <w:szCs w:val="22"/>
        </w:rPr>
        <w:t xml:space="preserve">Relocation 570.703(d)(1) &amp; 570.703(d)(2); </w:t>
      </w:r>
      <w:r w:rsidR="009F0DF8" w:rsidRPr="00205589">
        <w:rPr>
          <w:rFonts w:ascii="TimesNewRoman" w:hAnsi="TimesNewRoman" w:cs="TimesNewRoman"/>
          <w:color w:val="231F20"/>
          <w:sz w:val="22"/>
          <w:szCs w:val="22"/>
        </w:rPr>
        <w:t xml:space="preserve">Clearance, </w:t>
      </w:r>
      <w:r w:rsidR="00A66281">
        <w:rPr>
          <w:rFonts w:ascii="TimesNewRoman" w:hAnsi="TimesNewRoman" w:cs="TimesNewRoman"/>
          <w:color w:val="231F20"/>
          <w:sz w:val="22"/>
          <w:szCs w:val="22"/>
        </w:rPr>
        <w:t>Demolition and Removal 570.703(e)</w:t>
      </w:r>
      <w:r w:rsidR="009F0DF8" w:rsidRPr="00205589">
        <w:rPr>
          <w:rFonts w:ascii="TimesNewRoman" w:hAnsi="TimesNewRoman" w:cs="TimesNewRoman"/>
          <w:color w:val="231F20"/>
          <w:sz w:val="22"/>
          <w:szCs w:val="22"/>
        </w:rPr>
        <w:t xml:space="preserve">; </w:t>
      </w:r>
      <w:r w:rsidR="00A66281" w:rsidRPr="00A66281">
        <w:rPr>
          <w:rFonts w:ascii="TimesNewRoman" w:hAnsi="TimesNewRoman" w:cs="TimesNewRoman"/>
          <w:sz w:val="22"/>
          <w:szCs w:val="22"/>
        </w:rPr>
        <w:t xml:space="preserve"> </w:t>
      </w:r>
      <w:r w:rsidR="00F83D17">
        <w:rPr>
          <w:rFonts w:ascii="TimesNewRoman" w:hAnsi="TimesNewRoman" w:cs="TimesNewRoman"/>
          <w:sz w:val="22"/>
          <w:szCs w:val="22"/>
        </w:rPr>
        <w:t xml:space="preserve">Site Preparation 570.703(f)(1) &amp; 570.703(f)(2); </w:t>
      </w:r>
      <w:r w:rsidR="00A66281">
        <w:rPr>
          <w:rFonts w:ascii="TimesNewRoman" w:hAnsi="TimesNewRoman" w:cs="TimesNewRoman"/>
          <w:sz w:val="22"/>
          <w:szCs w:val="22"/>
        </w:rPr>
        <w:t>Community Economic Development Projects 570.703(i)(1) &amp; 570.703(i)(2); Debt Service Reserve 570.703(k);</w:t>
      </w:r>
    </w:p>
    <w:p w:rsidR="00F633D6" w:rsidRPr="00205589" w:rsidRDefault="00F633D6" w:rsidP="00110113">
      <w:pPr>
        <w:numPr>
          <w:ilvl w:val="0"/>
          <w:numId w:val="1"/>
        </w:numPr>
        <w:autoSpaceDE w:val="0"/>
        <w:autoSpaceDN w:val="0"/>
        <w:adjustRightInd w:val="0"/>
        <w:jc w:val="both"/>
        <w:rPr>
          <w:rFonts w:ascii="TimesNewRoman" w:hAnsi="TimesNewRoman" w:cs="TimesNewRoman"/>
          <w:color w:val="231F20"/>
          <w:sz w:val="22"/>
          <w:szCs w:val="22"/>
        </w:rPr>
      </w:pPr>
      <w:r w:rsidRPr="00205589">
        <w:rPr>
          <w:rFonts w:ascii="TimesNewRoman" w:hAnsi="TimesNewRoman" w:cs="TimesNewRoman"/>
          <w:b/>
          <w:color w:val="231F20"/>
          <w:sz w:val="22"/>
          <w:szCs w:val="22"/>
        </w:rPr>
        <w:t xml:space="preserve">National Objective: </w:t>
      </w:r>
      <w:r w:rsidR="005E79E1" w:rsidRPr="00205589">
        <w:rPr>
          <w:rFonts w:ascii="TimesNewRoman" w:hAnsi="TimesNewRoman" w:cs="TimesNewRoman"/>
          <w:color w:val="231F20"/>
          <w:sz w:val="22"/>
          <w:szCs w:val="22"/>
        </w:rPr>
        <w:t>Low-to-Moderate Income</w:t>
      </w:r>
      <w:r w:rsidR="005E79E1" w:rsidRPr="00205589">
        <w:rPr>
          <w:rFonts w:ascii="TimesNewRoman" w:hAnsi="TimesNewRoman" w:cs="TimesNewRoman"/>
          <w:b/>
          <w:sz w:val="22"/>
          <w:szCs w:val="22"/>
        </w:rPr>
        <w:t xml:space="preserve"> </w:t>
      </w:r>
      <w:r w:rsidR="005E79E1" w:rsidRPr="00205589">
        <w:rPr>
          <w:rFonts w:ascii="TimesNewRoman" w:hAnsi="TimesNewRoman" w:cs="TimesNewRoman"/>
          <w:color w:val="231F20"/>
          <w:sz w:val="22"/>
          <w:szCs w:val="22"/>
        </w:rPr>
        <w:t>Benefit- Jobs</w:t>
      </w:r>
    </w:p>
    <w:p w:rsidR="00602B37" w:rsidRPr="00205589" w:rsidRDefault="00602B37" w:rsidP="00110113">
      <w:pPr>
        <w:autoSpaceDE w:val="0"/>
        <w:autoSpaceDN w:val="0"/>
        <w:adjustRightInd w:val="0"/>
        <w:jc w:val="both"/>
        <w:rPr>
          <w:rFonts w:ascii="TimesNewRoman-Bold" w:hAnsi="TimesNewRoman-Bold" w:cs="TimesNewRoman-Bold"/>
          <w:b/>
          <w:bCs/>
          <w:color w:val="231F20"/>
          <w:sz w:val="22"/>
          <w:szCs w:val="22"/>
        </w:rPr>
      </w:pPr>
    </w:p>
    <w:p w:rsidR="00F67804" w:rsidRPr="00F67804" w:rsidRDefault="00602B37" w:rsidP="00110113">
      <w:pPr>
        <w:autoSpaceDE w:val="0"/>
        <w:autoSpaceDN w:val="0"/>
        <w:adjustRightInd w:val="0"/>
        <w:jc w:val="both"/>
        <w:rPr>
          <w:rFonts w:ascii="TimesNewRoman-Bold" w:hAnsi="TimesNewRoman-Bold" w:cs="TimesNewRoman-Bold"/>
          <w:bCs/>
          <w:sz w:val="22"/>
          <w:szCs w:val="22"/>
        </w:rPr>
      </w:pPr>
      <w:r w:rsidRPr="00205589">
        <w:rPr>
          <w:rFonts w:ascii="TimesNewRoman-Bold" w:hAnsi="TimesNewRoman-Bold" w:cs="TimesNewRoman-Bold"/>
          <w:b/>
          <w:bCs/>
          <w:color w:val="231F20"/>
          <w:sz w:val="22"/>
          <w:szCs w:val="22"/>
        </w:rPr>
        <w:t>E</w:t>
      </w:r>
      <w:r w:rsidRPr="00205589">
        <w:rPr>
          <w:rFonts w:ascii="TimesNewRoman" w:hAnsi="TimesNewRoman" w:cs="TimesNewRoman"/>
          <w:b/>
          <w:bCs/>
          <w:sz w:val="22"/>
          <w:szCs w:val="22"/>
        </w:rPr>
        <w:t>q</w:t>
      </w:r>
      <w:r w:rsidRPr="00205589">
        <w:rPr>
          <w:rFonts w:ascii="TimesNewRoman-Bold" w:hAnsi="TimesNewRoman-Bold" w:cs="TimesNewRoman-Bold"/>
          <w:b/>
          <w:bCs/>
          <w:color w:val="231F20"/>
          <w:sz w:val="22"/>
          <w:szCs w:val="22"/>
        </w:rPr>
        <w:t>uipment Loans</w:t>
      </w:r>
      <w:r w:rsidR="00F67804">
        <w:rPr>
          <w:rFonts w:ascii="TimesNewRoman-Bold" w:hAnsi="TimesNewRoman-Bold" w:cs="TimesNewRoman-Bold"/>
          <w:b/>
          <w:bCs/>
          <w:color w:val="231F20"/>
          <w:sz w:val="22"/>
          <w:szCs w:val="22"/>
        </w:rPr>
        <w:t>:</w:t>
      </w:r>
      <w:r w:rsidR="00F67804" w:rsidRPr="00F67804">
        <w:rPr>
          <w:rFonts w:ascii="TimesNewRoman-Bold" w:hAnsi="TimesNewRoman-Bold" w:cs="TimesNewRoman-Bold"/>
          <w:bCs/>
          <w:sz w:val="22"/>
          <w:szCs w:val="22"/>
        </w:rPr>
        <w:t xml:space="preserve"> </w:t>
      </w:r>
      <w:r w:rsidR="00F67804">
        <w:rPr>
          <w:rFonts w:ascii="TimesNewRoman-Bold" w:hAnsi="TimesNewRoman-Bold" w:cs="TimesNewRoman-Bold"/>
          <w:bCs/>
          <w:sz w:val="22"/>
          <w:szCs w:val="22"/>
        </w:rPr>
        <w:t>In addition to the criteria listed above, equipment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a business expansion plan evidencing need for the equipment, cost estimates, and evidence acceptable to lender that the proposed equipment purchase is the optimal choice</w:t>
      </w:r>
      <w:r w:rsidRPr="00CA3760">
        <w:rPr>
          <w:color w:val="231F20"/>
          <w:sz w:val="22"/>
          <w:szCs w:val="22"/>
        </w:rPr>
        <w:t xml:space="preserve">. </w:t>
      </w:r>
      <w:r>
        <w:rPr>
          <w:color w:val="231F20"/>
          <w:sz w:val="22"/>
          <w:szCs w:val="22"/>
        </w:rPr>
        <w:t xml:space="preserve"> </w:t>
      </w:r>
      <w:r w:rsidRPr="00CA3760">
        <w:rPr>
          <w:color w:val="231F20"/>
          <w:sz w:val="22"/>
          <w:szCs w:val="22"/>
        </w:rPr>
        <w:t>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 business operating cashflow statement clearly setting forth the sources with which the Borrower plans to repay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A11F77" w:rsidRPr="00F67804" w:rsidRDefault="00355C92" w:rsidP="00A11F77">
      <w:pPr>
        <w:numPr>
          <w:ilvl w:val="0"/>
          <w:numId w:val="1"/>
        </w:numPr>
        <w:autoSpaceDE w:val="0"/>
        <w:autoSpaceDN w:val="0"/>
        <w:adjustRightInd w:val="0"/>
        <w:jc w:val="both"/>
        <w:rPr>
          <w:rFonts w:ascii="TimesNewRoman" w:hAnsi="TimesNewRoman" w:cs="TimesNewRoman"/>
          <w:b/>
          <w:color w:val="231F20"/>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The term will not exceed the economic life of the asset being</w:t>
      </w:r>
      <w:r>
        <w:rPr>
          <w:rFonts w:ascii="TimesNewRoman" w:hAnsi="TimesNewRoman" w:cs="TimesNewRoman"/>
          <w:b/>
          <w:sz w:val="22"/>
          <w:szCs w:val="22"/>
        </w:rPr>
        <w:t xml:space="preserve"> </w:t>
      </w:r>
      <w:r w:rsidRPr="00800A8F">
        <w:rPr>
          <w:color w:val="231F20"/>
          <w:sz w:val="22"/>
          <w:szCs w:val="22"/>
        </w:rPr>
        <w:t>financed or twenty (20) years</w:t>
      </w:r>
      <w:r>
        <w:rPr>
          <w:color w:val="231F20"/>
          <w:sz w:val="22"/>
          <w:szCs w:val="22"/>
        </w:rPr>
        <w:t xml:space="preserve"> (whichever is shorter),</w:t>
      </w:r>
      <w:r w:rsidRPr="00800A8F">
        <w:rPr>
          <w:color w:val="231F20"/>
          <w:sz w:val="22"/>
          <w:szCs w:val="22"/>
        </w:rPr>
        <w:t xml:space="preserve"> as established by the Section 108 Program Guidelines. A</w:t>
      </w:r>
      <w:r>
        <w:rPr>
          <w:rFonts w:ascii="TimesNewRoman" w:hAnsi="TimesNewRoman" w:cs="TimesNewRoman"/>
          <w:b/>
          <w:sz w:val="22"/>
          <w:szCs w:val="22"/>
        </w:rPr>
        <w:t xml:space="preserve"> </w:t>
      </w:r>
      <w:r w:rsidRPr="00800A8F">
        <w:rPr>
          <w:color w:val="231F20"/>
          <w:sz w:val="22"/>
          <w:szCs w:val="22"/>
        </w:rPr>
        <w:t>longer loan amortization schedule</w:t>
      </w:r>
      <w:r w:rsidR="00205589">
        <w:rPr>
          <w:color w:val="231F20"/>
          <w:sz w:val="22"/>
          <w:szCs w:val="22"/>
        </w:rPr>
        <w:t xml:space="preserve"> (resulting in a balloon payment)</w:t>
      </w:r>
      <w:r w:rsidRPr="00800A8F">
        <w:rPr>
          <w:color w:val="231F20"/>
          <w:sz w:val="22"/>
          <w:szCs w:val="22"/>
        </w:rPr>
        <w:t xml:space="preserve"> may be justified </w:t>
      </w:r>
      <w:r>
        <w:rPr>
          <w:color w:val="231F20"/>
          <w:sz w:val="22"/>
          <w:szCs w:val="22"/>
        </w:rPr>
        <w:t xml:space="preserve">on a </w:t>
      </w:r>
      <w:r w:rsidR="00275936">
        <w:rPr>
          <w:color w:val="231F20"/>
          <w:sz w:val="22"/>
          <w:szCs w:val="22"/>
        </w:rPr>
        <w:t>case-by-case</w:t>
      </w:r>
      <w:r>
        <w:rPr>
          <w:color w:val="231F20"/>
          <w:sz w:val="22"/>
          <w:szCs w:val="22"/>
        </w:rPr>
        <w:t xml:space="preserve"> basis</w:t>
      </w:r>
      <w:r w:rsidRPr="00800A8F">
        <w:rPr>
          <w:color w:val="231F20"/>
          <w:sz w:val="22"/>
          <w:szCs w:val="22"/>
        </w:rPr>
        <w:t xml:space="preserve">. Each loan </w:t>
      </w:r>
      <w:r>
        <w:rPr>
          <w:color w:val="231F20"/>
          <w:sz w:val="22"/>
          <w:szCs w:val="22"/>
        </w:rPr>
        <w:t xml:space="preserve">application </w:t>
      </w:r>
      <w:r w:rsidRPr="00800A8F">
        <w:rPr>
          <w:color w:val="231F20"/>
          <w:sz w:val="22"/>
          <w:szCs w:val="22"/>
        </w:rPr>
        <w:t>will include a written explanation of this</w:t>
      </w:r>
      <w:r>
        <w:rPr>
          <w:rFonts w:ascii="TimesNewRoman" w:hAnsi="TimesNewRoman" w:cs="TimesNewRoman"/>
          <w:b/>
          <w:sz w:val="22"/>
          <w:szCs w:val="22"/>
        </w:rPr>
        <w:t xml:space="preserve"> </w:t>
      </w:r>
      <w:r>
        <w:rPr>
          <w:color w:val="231F20"/>
          <w:sz w:val="22"/>
          <w:szCs w:val="22"/>
        </w:rPr>
        <w:t>assessment</w:t>
      </w:r>
      <w:r w:rsidRPr="00800A8F">
        <w:rPr>
          <w:color w:val="231F20"/>
          <w:sz w:val="22"/>
          <w:szCs w:val="22"/>
        </w:rPr>
        <w:t xml:space="preserve"> and the reason for </w:t>
      </w:r>
      <w:r>
        <w:rPr>
          <w:color w:val="231F20"/>
          <w:sz w:val="22"/>
          <w:szCs w:val="22"/>
        </w:rPr>
        <w:t>requesting</w:t>
      </w:r>
      <w:r w:rsidRPr="00800A8F">
        <w:rPr>
          <w:color w:val="231F20"/>
          <w:sz w:val="22"/>
          <w:szCs w:val="22"/>
        </w:rPr>
        <w:t xml:space="preserve"> the loan terms and conditions.</w:t>
      </w:r>
      <w:r w:rsidR="00ED4C9E">
        <w:rPr>
          <w:color w:val="231F20"/>
          <w:sz w:val="22"/>
          <w:szCs w:val="22"/>
        </w:rPr>
        <w:t xml:space="preserve">  Lender reserves the right to require</w:t>
      </w:r>
      <w:r w:rsidR="00A11F77">
        <w:rPr>
          <w:color w:val="231F20"/>
          <w:sz w:val="22"/>
          <w:szCs w:val="22"/>
        </w:rPr>
        <w:t>:</w:t>
      </w:r>
      <w:r w:rsidR="00ED4C9E">
        <w:rPr>
          <w:color w:val="231F20"/>
          <w:sz w:val="22"/>
          <w:szCs w:val="22"/>
        </w:rPr>
        <w:t xml:space="preserve"> </w:t>
      </w:r>
      <w:r w:rsidR="00A11F77">
        <w:rPr>
          <w:color w:val="231F20"/>
          <w:sz w:val="22"/>
          <w:szCs w:val="22"/>
        </w:rPr>
        <w:t xml:space="preserve"> a) </w:t>
      </w:r>
      <w:r w:rsidR="00ED4C9E">
        <w:rPr>
          <w:color w:val="231F20"/>
          <w:sz w:val="22"/>
          <w:szCs w:val="22"/>
        </w:rPr>
        <w:t>pre-approval of the cost, condition, and quality of the equipment to be financed</w:t>
      </w:r>
      <w:r w:rsidR="00A11F77">
        <w:rPr>
          <w:color w:val="231F20"/>
          <w:sz w:val="22"/>
          <w:szCs w:val="22"/>
        </w:rPr>
        <w:t>; and b) a debt service reserve capitalized with loan proceeds.</w:t>
      </w:r>
    </w:p>
    <w:p w:rsidR="00F83D17" w:rsidRPr="00F83D17" w:rsidRDefault="00F633D6"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Eligible Activity:</w:t>
      </w:r>
      <w:r w:rsidR="009F0DF8" w:rsidRPr="00F83D17">
        <w:rPr>
          <w:rFonts w:ascii="TimesNewRoman" w:hAnsi="TimesNewRoman" w:cs="TimesNewRoman"/>
          <w:b/>
          <w:sz w:val="22"/>
          <w:szCs w:val="22"/>
        </w:rPr>
        <w:t xml:space="preserve"> </w:t>
      </w:r>
      <w:r w:rsidR="00F83D17">
        <w:rPr>
          <w:rFonts w:ascii="TimesNewRoman" w:hAnsi="TimesNewRoman" w:cs="TimesNewRoman"/>
          <w:color w:val="231F20"/>
          <w:sz w:val="22"/>
          <w:szCs w:val="22"/>
        </w:rPr>
        <w:t>Payment of Interest</w:t>
      </w:r>
      <w:r w:rsidR="00F83D17" w:rsidRPr="00205589">
        <w:rPr>
          <w:rFonts w:ascii="TimesNewRoman" w:hAnsi="TimesNewRoman" w:cs="TimesNewRoman"/>
          <w:color w:val="231F20"/>
          <w:sz w:val="22"/>
          <w:szCs w:val="22"/>
        </w:rPr>
        <w:t xml:space="preserve"> </w:t>
      </w:r>
      <w:r w:rsidR="00F83D17">
        <w:rPr>
          <w:rFonts w:ascii="TimesNewRoman" w:hAnsi="TimesNewRoman" w:cs="TimesNewRoman"/>
          <w:color w:val="231F20"/>
          <w:sz w:val="22"/>
          <w:szCs w:val="22"/>
        </w:rPr>
        <w:t>570.703(c)</w:t>
      </w:r>
      <w:r w:rsidR="00F83D17" w:rsidRPr="00205589">
        <w:rPr>
          <w:rFonts w:ascii="TimesNewRoman" w:hAnsi="TimesNewRoman" w:cs="TimesNewRoman"/>
          <w:color w:val="231F20"/>
          <w:sz w:val="22"/>
          <w:szCs w:val="22"/>
        </w:rPr>
        <w:t xml:space="preserve">; </w:t>
      </w:r>
      <w:r w:rsidR="00F83D17">
        <w:rPr>
          <w:rFonts w:ascii="TimesNewRoman" w:hAnsi="TimesNewRoman" w:cs="TimesNewRoman"/>
          <w:sz w:val="22"/>
          <w:szCs w:val="22"/>
        </w:rPr>
        <w:t>Community Economic Development Projects 570.703(i)(1) &amp; 570.703(i)(2)</w:t>
      </w:r>
      <w:r w:rsidR="003360B0">
        <w:rPr>
          <w:rFonts w:ascii="TimesNewRoman" w:hAnsi="TimesNewRoman" w:cs="TimesNewRoman"/>
          <w:sz w:val="22"/>
          <w:szCs w:val="22"/>
        </w:rPr>
        <w:t>; Debt Service Reserve 570.703(k);</w:t>
      </w:r>
    </w:p>
    <w:p w:rsidR="00F633D6" w:rsidRPr="00F83D17" w:rsidRDefault="00F633D6"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 xml:space="preserve">National Objective: </w:t>
      </w:r>
      <w:r w:rsidR="005E79E1" w:rsidRPr="00F83D17">
        <w:rPr>
          <w:rFonts w:ascii="TimesNewRoman" w:hAnsi="TimesNewRoman" w:cs="TimesNewRoman"/>
          <w:sz w:val="22"/>
          <w:szCs w:val="22"/>
        </w:rPr>
        <w:t>Low-to-Moderate Income Benefit- Jobs;  Elimination of Slum and Blight</w:t>
      </w:r>
    </w:p>
    <w:p w:rsidR="00602B37" w:rsidRPr="00434FFA" w:rsidRDefault="00602B37" w:rsidP="00110113">
      <w:pPr>
        <w:autoSpaceDE w:val="0"/>
        <w:autoSpaceDN w:val="0"/>
        <w:adjustRightInd w:val="0"/>
        <w:jc w:val="both"/>
        <w:rPr>
          <w:rFonts w:ascii="TimesNewRoman-Bold" w:hAnsi="TimesNewRoman-Bold" w:cs="TimesNewRoman-Bold"/>
          <w:b/>
          <w:bCs/>
          <w:sz w:val="22"/>
          <w:szCs w:val="22"/>
        </w:rPr>
      </w:pPr>
    </w:p>
    <w:p w:rsidR="00181666" w:rsidRPr="00F67804" w:rsidRDefault="00602B37"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Working Capital Loans</w:t>
      </w:r>
      <w:r w:rsidR="00181666">
        <w:rPr>
          <w:rFonts w:ascii="TimesNewRoman-Bold" w:hAnsi="TimesNewRoman-Bold" w:cs="TimesNewRoman-Bold"/>
          <w:b/>
          <w:bCs/>
          <w:sz w:val="22"/>
          <w:szCs w:val="22"/>
        </w:rPr>
        <w:t xml:space="preserve">: </w:t>
      </w:r>
      <w:r w:rsidR="00181666" w:rsidRPr="00181666">
        <w:rPr>
          <w:rFonts w:ascii="TimesNewRoman-Bold" w:hAnsi="TimesNewRoman-Bold" w:cs="TimesNewRoman-Bold"/>
          <w:bCs/>
          <w:sz w:val="22"/>
          <w:szCs w:val="22"/>
        </w:rPr>
        <w:t xml:space="preserve"> </w:t>
      </w:r>
      <w:r w:rsidR="00181666">
        <w:rPr>
          <w:rFonts w:ascii="TimesNewRoman-Bold" w:hAnsi="TimesNewRoman-Bold" w:cs="TimesNewRoman-Bold"/>
          <w:bCs/>
          <w:sz w:val="22"/>
          <w:szCs w:val="22"/>
        </w:rPr>
        <w:t xml:space="preserve">In addition to the criteria listed above, </w:t>
      </w:r>
      <w:r w:rsidR="00406B8C">
        <w:rPr>
          <w:rFonts w:ascii="TimesNewRoman-Bold" w:hAnsi="TimesNewRoman-Bold" w:cs="TimesNewRoman-Bold"/>
          <w:bCs/>
          <w:sz w:val="22"/>
          <w:szCs w:val="22"/>
        </w:rPr>
        <w:t xml:space="preserve">working capital </w:t>
      </w:r>
      <w:r w:rsidR="00181666">
        <w:rPr>
          <w:rFonts w:ascii="TimesNewRoman-Bold" w:hAnsi="TimesNewRoman-Bold" w:cs="TimesNewRoman-Bold"/>
          <w:bCs/>
          <w:sz w:val="22"/>
          <w:szCs w:val="22"/>
        </w:rPr>
        <w:t>loans will be evaluated against the following criteria:</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also be made on the feasibility of the development. The Section 108 loan application must be</w:t>
      </w:r>
      <w:r>
        <w:rPr>
          <w:rFonts w:ascii="TimesNewRoman" w:hAnsi="TimesNewRoman" w:cs="TimesNewRoman"/>
          <w:b/>
          <w:sz w:val="22"/>
          <w:szCs w:val="22"/>
        </w:rPr>
        <w:t xml:space="preserve"> </w:t>
      </w:r>
      <w:r w:rsidRPr="00CA3760">
        <w:rPr>
          <w:color w:val="231F20"/>
          <w:sz w:val="22"/>
          <w:szCs w:val="22"/>
        </w:rPr>
        <w:t xml:space="preserve">supported with additional documentation including but not limited to </w:t>
      </w:r>
      <w:r w:rsidR="006E546A">
        <w:rPr>
          <w:color w:val="231F20"/>
          <w:sz w:val="22"/>
          <w:szCs w:val="22"/>
        </w:rPr>
        <w:t>business cash flow statements, a business plan, and information on the borrower’s product cycle</w:t>
      </w:r>
      <w:r w:rsidRPr="00CA3760">
        <w:rPr>
          <w:color w:val="231F20"/>
          <w:sz w:val="22"/>
          <w:szCs w:val="22"/>
        </w:rPr>
        <w:t>. All such documentation</w:t>
      </w:r>
      <w:r>
        <w:rPr>
          <w:rFonts w:ascii="TimesNewRoman" w:hAnsi="TimesNewRoman" w:cs="TimesNewRoman"/>
          <w:b/>
          <w:sz w:val="22"/>
          <w:szCs w:val="22"/>
        </w:rPr>
        <w:t xml:space="preserve"> </w:t>
      </w:r>
      <w:r w:rsidRPr="00CA3760">
        <w:rPr>
          <w:color w:val="231F20"/>
          <w:sz w:val="22"/>
          <w:szCs w:val="22"/>
        </w:rPr>
        <w:t xml:space="preserve">must be prepared by a third party </w:t>
      </w:r>
      <w:r w:rsidR="00275936" w:rsidRPr="00CA3760">
        <w:rPr>
          <w:color w:val="231F20"/>
          <w:sz w:val="22"/>
          <w:szCs w:val="22"/>
        </w:rPr>
        <w:t>source that</w:t>
      </w:r>
      <w:r w:rsidRPr="00CA3760">
        <w:rPr>
          <w:color w:val="231F20"/>
          <w:sz w:val="22"/>
          <w:szCs w:val="22"/>
        </w:rPr>
        <w:t xml:space="preserve">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For non-revenue producing projects such as community facilities</w:t>
      </w:r>
      <w:r w:rsidRPr="00CA3760">
        <w:rPr>
          <w:color w:val="231F20"/>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loan funds.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p>
    <w:p w:rsidR="003360B0" w:rsidRPr="00F67804" w:rsidRDefault="00355C92" w:rsidP="003360B0">
      <w:pPr>
        <w:numPr>
          <w:ilvl w:val="0"/>
          <w:numId w:val="1"/>
        </w:numPr>
        <w:autoSpaceDE w:val="0"/>
        <w:autoSpaceDN w:val="0"/>
        <w:adjustRightInd w:val="0"/>
        <w:jc w:val="both"/>
        <w:rPr>
          <w:rFonts w:ascii="TimesNewRoman" w:hAnsi="TimesNewRoman" w:cs="TimesNewRoman"/>
          <w:b/>
          <w:color w:val="231F20"/>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xml:space="preserve">. </w:t>
      </w:r>
      <w:r w:rsidR="00205589">
        <w:rPr>
          <w:color w:val="231F20"/>
          <w:sz w:val="22"/>
          <w:szCs w:val="22"/>
        </w:rPr>
        <w:t>Operating Capital Loans are anticipated to be repaid primarily from business income, including revenue from sales or services provided.</w:t>
      </w:r>
      <w:r w:rsidRPr="00800A8F">
        <w:rPr>
          <w:color w:val="231F20"/>
          <w:sz w:val="22"/>
          <w:szCs w:val="22"/>
        </w:rPr>
        <w:t xml:space="preserve"> </w:t>
      </w:r>
      <w:r w:rsidR="00205589">
        <w:rPr>
          <w:color w:val="231F20"/>
          <w:sz w:val="22"/>
          <w:szCs w:val="22"/>
        </w:rPr>
        <w:t xml:space="preserve"> </w:t>
      </w:r>
      <w:r w:rsidRPr="00800A8F">
        <w:rPr>
          <w:color w:val="231F20"/>
          <w:sz w:val="22"/>
          <w:szCs w:val="22"/>
        </w:rPr>
        <w:t xml:space="preserve">Each loan </w:t>
      </w:r>
      <w:r>
        <w:rPr>
          <w:color w:val="231F20"/>
          <w:sz w:val="22"/>
          <w:szCs w:val="22"/>
        </w:rPr>
        <w:t xml:space="preserve">application </w:t>
      </w:r>
      <w:r w:rsidRPr="00800A8F">
        <w:rPr>
          <w:color w:val="231F20"/>
          <w:sz w:val="22"/>
          <w:szCs w:val="22"/>
        </w:rPr>
        <w:t xml:space="preserve">will include a written explanation of </w:t>
      </w:r>
      <w:r w:rsidR="00033F38">
        <w:rPr>
          <w:color w:val="231F20"/>
          <w:sz w:val="22"/>
          <w:szCs w:val="22"/>
        </w:rPr>
        <w:t>the anticipated source of repayment</w:t>
      </w:r>
      <w:r w:rsidRPr="00800A8F">
        <w:rPr>
          <w:color w:val="231F20"/>
          <w:sz w:val="22"/>
          <w:szCs w:val="22"/>
        </w:rPr>
        <w:t xml:space="preserve"> and the reason for </w:t>
      </w:r>
      <w:r>
        <w:rPr>
          <w:color w:val="231F20"/>
          <w:sz w:val="22"/>
          <w:szCs w:val="22"/>
        </w:rPr>
        <w:t>requesting</w:t>
      </w:r>
      <w:r w:rsidRPr="00800A8F">
        <w:rPr>
          <w:color w:val="231F20"/>
          <w:sz w:val="22"/>
          <w:szCs w:val="22"/>
        </w:rPr>
        <w:t xml:space="preserve"> the loan terms and conditions.</w:t>
      </w:r>
      <w:r w:rsidR="003360B0">
        <w:rPr>
          <w:color w:val="231F20"/>
          <w:sz w:val="22"/>
          <w:szCs w:val="22"/>
        </w:rPr>
        <w:t xml:space="preserve">  Lender reserves the right to require a debt service reserve capitalized with loan proceeds.</w:t>
      </w:r>
    </w:p>
    <w:p w:rsidR="00F83D17" w:rsidRPr="00F83D17" w:rsidRDefault="00F633D6"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Eligible Activity:</w:t>
      </w:r>
      <w:r w:rsidR="009F0DF8" w:rsidRPr="00F83D17">
        <w:rPr>
          <w:rFonts w:ascii="TimesNewRoman" w:hAnsi="TimesNewRoman" w:cs="TimesNewRoman"/>
          <w:b/>
          <w:sz w:val="22"/>
          <w:szCs w:val="22"/>
        </w:rPr>
        <w:t xml:space="preserve"> </w:t>
      </w:r>
      <w:r w:rsidR="00F83D17">
        <w:rPr>
          <w:rFonts w:ascii="TimesNewRoman" w:hAnsi="TimesNewRoman" w:cs="TimesNewRoman"/>
          <w:color w:val="231F20"/>
          <w:sz w:val="22"/>
          <w:szCs w:val="22"/>
        </w:rPr>
        <w:t>Payment of Interest</w:t>
      </w:r>
      <w:r w:rsidR="00F83D17" w:rsidRPr="00205589">
        <w:rPr>
          <w:rFonts w:ascii="TimesNewRoman" w:hAnsi="TimesNewRoman" w:cs="TimesNewRoman"/>
          <w:color w:val="231F20"/>
          <w:sz w:val="22"/>
          <w:szCs w:val="22"/>
        </w:rPr>
        <w:t xml:space="preserve"> </w:t>
      </w:r>
      <w:r w:rsidR="00F83D17">
        <w:rPr>
          <w:rFonts w:ascii="TimesNewRoman" w:hAnsi="TimesNewRoman" w:cs="TimesNewRoman"/>
          <w:color w:val="231F20"/>
          <w:sz w:val="22"/>
          <w:szCs w:val="22"/>
        </w:rPr>
        <w:t>570.703(c)</w:t>
      </w:r>
      <w:r w:rsidR="00F83D17" w:rsidRPr="00205589">
        <w:rPr>
          <w:rFonts w:ascii="TimesNewRoman" w:hAnsi="TimesNewRoman" w:cs="TimesNewRoman"/>
          <w:color w:val="231F20"/>
          <w:sz w:val="22"/>
          <w:szCs w:val="22"/>
        </w:rPr>
        <w:t xml:space="preserve">; </w:t>
      </w:r>
      <w:r w:rsidR="00F83D17">
        <w:rPr>
          <w:rFonts w:ascii="TimesNewRoman" w:hAnsi="TimesNewRoman" w:cs="TimesNewRoman"/>
          <w:sz w:val="22"/>
          <w:szCs w:val="22"/>
        </w:rPr>
        <w:t>Community Economic Development Projects 570.703(i)(1) &amp; 570.703(i)(2)</w:t>
      </w:r>
      <w:r w:rsidR="003360B0">
        <w:rPr>
          <w:rFonts w:ascii="TimesNewRoman" w:hAnsi="TimesNewRoman" w:cs="TimesNewRoman"/>
          <w:sz w:val="22"/>
          <w:szCs w:val="22"/>
        </w:rPr>
        <w:t>; Debt Service Reserve 570.703(k);</w:t>
      </w:r>
    </w:p>
    <w:p w:rsidR="00F633D6" w:rsidRPr="00F83D17" w:rsidRDefault="00F633D6"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 xml:space="preserve">National Objective: </w:t>
      </w:r>
      <w:r w:rsidR="005E79E1" w:rsidRPr="00F83D17">
        <w:rPr>
          <w:rFonts w:ascii="TimesNewRoman" w:hAnsi="TimesNewRoman" w:cs="TimesNewRoman"/>
          <w:sz w:val="22"/>
          <w:szCs w:val="22"/>
        </w:rPr>
        <w:t>Low-to-Moderate Income Benefit- Jobs;  Elimination of Slum and Blight</w:t>
      </w:r>
    </w:p>
    <w:p w:rsidR="00033F38" w:rsidRDefault="00033F38" w:rsidP="00110113">
      <w:pPr>
        <w:autoSpaceDE w:val="0"/>
        <w:autoSpaceDN w:val="0"/>
        <w:adjustRightInd w:val="0"/>
        <w:jc w:val="both"/>
        <w:rPr>
          <w:b/>
          <w:sz w:val="28"/>
          <w:szCs w:val="28"/>
        </w:rPr>
      </w:pPr>
    </w:p>
    <w:p w:rsidR="00627785" w:rsidRPr="00434FFA" w:rsidRDefault="00627785" w:rsidP="00110113">
      <w:pPr>
        <w:autoSpaceDE w:val="0"/>
        <w:autoSpaceDN w:val="0"/>
        <w:adjustRightInd w:val="0"/>
        <w:jc w:val="both"/>
        <w:rPr>
          <w:b/>
          <w:sz w:val="28"/>
          <w:szCs w:val="28"/>
        </w:rPr>
      </w:pPr>
      <w:r w:rsidRPr="00434FFA">
        <w:rPr>
          <w:b/>
          <w:sz w:val="28"/>
          <w:szCs w:val="28"/>
        </w:rPr>
        <w:t>Housing Development Loans</w:t>
      </w:r>
    </w:p>
    <w:p w:rsidR="00833C50" w:rsidRPr="00434FFA" w:rsidRDefault="00F633D6" w:rsidP="00110113">
      <w:pPr>
        <w:autoSpaceDE w:val="0"/>
        <w:autoSpaceDN w:val="0"/>
        <w:adjustRightInd w:val="0"/>
        <w:jc w:val="both"/>
        <w:rPr>
          <w:rFonts w:ascii="TimesNewRoman" w:hAnsi="TimesNewRoman" w:cs="TimesNewRoman"/>
          <w:sz w:val="22"/>
          <w:szCs w:val="22"/>
        </w:rPr>
      </w:pPr>
      <w:r w:rsidRPr="00434FFA">
        <w:rPr>
          <w:rFonts w:ascii="TimesNewRoman" w:hAnsi="TimesNewRoman" w:cs="TimesNewRoman"/>
          <w:sz w:val="22"/>
          <w:szCs w:val="22"/>
        </w:rPr>
        <w:t xml:space="preserve">Local governments may apply for financing </w:t>
      </w:r>
      <w:r w:rsidR="006E546A">
        <w:rPr>
          <w:rFonts w:ascii="TimesNewRoman" w:hAnsi="TimesNewRoman" w:cs="TimesNewRoman"/>
          <w:sz w:val="22"/>
          <w:szCs w:val="22"/>
        </w:rPr>
        <w:t>to support</w:t>
      </w:r>
      <w:r w:rsidRPr="00434FFA">
        <w:rPr>
          <w:rFonts w:ascii="TimesNewRoman" w:hAnsi="TimesNewRoman" w:cs="TimesNewRoman"/>
          <w:sz w:val="22"/>
          <w:szCs w:val="22"/>
        </w:rPr>
        <w:t xml:space="preserve"> a nonprofit housing developer</w:t>
      </w:r>
      <w:r w:rsidR="006E546A">
        <w:rPr>
          <w:rFonts w:ascii="TimesNewRoman" w:hAnsi="TimesNewRoman" w:cs="TimesNewRoman"/>
          <w:sz w:val="22"/>
          <w:szCs w:val="22"/>
        </w:rPr>
        <w:t>’s efforts</w:t>
      </w:r>
      <w:r w:rsidRPr="00434FFA">
        <w:rPr>
          <w:rFonts w:ascii="TimesNewRoman" w:hAnsi="TimesNewRoman" w:cs="TimesNewRoman"/>
          <w:sz w:val="22"/>
          <w:szCs w:val="22"/>
        </w:rPr>
        <w:t xml:space="preserve"> </w:t>
      </w:r>
      <w:r w:rsidR="006E546A">
        <w:rPr>
          <w:rFonts w:ascii="TimesNewRoman" w:hAnsi="TimesNewRoman" w:cs="TimesNewRoman"/>
          <w:sz w:val="22"/>
          <w:szCs w:val="22"/>
        </w:rPr>
        <w:t>to produce new construction or rehabilitated housing for sale or rent</w:t>
      </w:r>
      <w:r w:rsidRPr="00434FFA">
        <w:rPr>
          <w:rFonts w:ascii="TimesNewRoman" w:hAnsi="TimesNewRoman" w:cs="TimesNewRoman"/>
          <w:sz w:val="22"/>
          <w:szCs w:val="22"/>
        </w:rPr>
        <w:t xml:space="preserve">.  Housing projects must achieve a CDBG national objective. </w:t>
      </w:r>
      <w:r w:rsidR="00627785" w:rsidRPr="00434FFA">
        <w:rPr>
          <w:rFonts w:ascii="TimesNewRoman" w:hAnsi="TimesNewRoman" w:cs="TimesNewRoman"/>
          <w:sz w:val="22"/>
          <w:szCs w:val="22"/>
        </w:rPr>
        <w:t xml:space="preserve"> </w:t>
      </w:r>
    </w:p>
    <w:p w:rsidR="00833C50" w:rsidRPr="00434FFA" w:rsidRDefault="00833C50" w:rsidP="00110113">
      <w:pPr>
        <w:autoSpaceDE w:val="0"/>
        <w:autoSpaceDN w:val="0"/>
        <w:adjustRightInd w:val="0"/>
        <w:jc w:val="both"/>
        <w:rPr>
          <w:rFonts w:ascii="TimesNewRoman" w:hAnsi="TimesNewRoman" w:cs="TimesNewRoman"/>
          <w:sz w:val="22"/>
          <w:szCs w:val="22"/>
        </w:rPr>
      </w:pPr>
    </w:p>
    <w:p w:rsidR="00F67804" w:rsidRPr="00F67804" w:rsidRDefault="00704029"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Site Acquisition Loans</w:t>
      </w:r>
      <w:r w:rsidR="00F67804">
        <w:rPr>
          <w:rFonts w:ascii="TimesNewRoman-Bold" w:hAnsi="TimesNewRoman-Bold" w:cs="TimesNewRoman-Bold"/>
          <w:b/>
          <w:bCs/>
          <w:sz w:val="22"/>
          <w:szCs w:val="22"/>
        </w:rPr>
        <w:t xml:space="preserve">:  </w:t>
      </w:r>
      <w:r w:rsidR="00F67804">
        <w:rPr>
          <w:rFonts w:ascii="TimesNewRoman-Bold" w:hAnsi="TimesNewRoman-Bold" w:cs="TimesNewRoman-Bold"/>
          <w:bCs/>
          <w:sz w:val="22"/>
          <w:szCs w:val="22"/>
        </w:rPr>
        <w:t>In addition to the criteria listed above, housing site acquisition loans will be evaluated against the following criteria:</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also be made on the feasibility of the 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 market studies, real</w:t>
      </w:r>
      <w:r>
        <w:rPr>
          <w:rFonts w:ascii="TimesNewRoman" w:hAnsi="TimesNewRoman" w:cs="TimesNewRoman"/>
          <w:b/>
          <w:sz w:val="22"/>
          <w:szCs w:val="22"/>
        </w:rPr>
        <w:t xml:space="preserve"> </w:t>
      </w:r>
      <w:r w:rsidRPr="00CA3760">
        <w:rPr>
          <w:color w:val="231F20"/>
          <w:sz w:val="22"/>
          <w:szCs w:val="22"/>
        </w:rPr>
        <w:t>estate appraisals, housing demand studies, or feasibility studies. All such documentation</w:t>
      </w:r>
      <w:r>
        <w:rPr>
          <w:rFonts w:ascii="TimesNewRoman" w:hAnsi="TimesNewRoman" w:cs="TimesNewRoman"/>
          <w:b/>
          <w:sz w:val="22"/>
          <w:szCs w:val="22"/>
        </w:rPr>
        <w:t xml:space="preserve"> </w:t>
      </w:r>
      <w:r w:rsidRPr="00CA3760">
        <w:rPr>
          <w:color w:val="231F20"/>
          <w:sz w:val="22"/>
          <w:szCs w:val="22"/>
        </w:rPr>
        <w:t xml:space="preserve">must be prepared by a third party </w:t>
      </w:r>
      <w:r w:rsidR="00275936" w:rsidRPr="00CA3760">
        <w:rPr>
          <w:color w:val="231F20"/>
          <w:sz w:val="22"/>
          <w:szCs w:val="22"/>
        </w:rPr>
        <w:t>source that</w:t>
      </w:r>
      <w:r w:rsidRPr="00CA3760">
        <w:rPr>
          <w:color w:val="231F20"/>
          <w:sz w:val="22"/>
          <w:szCs w:val="22"/>
        </w:rPr>
        <w:t xml:space="preserve">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For non-revenue producing projects such as community facilities</w:t>
      </w:r>
      <w:r w:rsidRPr="00CA3760">
        <w:rPr>
          <w:color w:val="231F20"/>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loan funds.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F67804" w:rsidRPr="00F67804"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xml:space="preserve">. </w:t>
      </w:r>
      <w:r w:rsidR="00ED4C9E" w:rsidRPr="00205589">
        <w:rPr>
          <w:color w:val="231F20"/>
          <w:sz w:val="22"/>
          <w:szCs w:val="22"/>
        </w:rPr>
        <w:t xml:space="preserve">Loan terms for </w:t>
      </w:r>
      <w:r w:rsidR="00ED4C9E">
        <w:rPr>
          <w:color w:val="231F20"/>
          <w:sz w:val="22"/>
          <w:szCs w:val="22"/>
        </w:rPr>
        <w:t>Construction</w:t>
      </w:r>
      <w:r w:rsidR="00ED4C9E" w:rsidRPr="00205589">
        <w:rPr>
          <w:color w:val="231F20"/>
          <w:sz w:val="22"/>
          <w:szCs w:val="22"/>
        </w:rPr>
        <w:t xml:space="preserve"> Loans are not anticipated to be longer than five (5) years, although Lender may approve exceptions in its sole discretion.</w:t>
      </w:r>
      <w:r w:rsidR="00ED4C9E">
        <w:rPr>
          <w:color w:val="231F20"/>
          <w:sz w:val="22"/>
          <w:szCs w:val="22"/>
        </w:rPr>
        <w:t xml:space="preserve">  If </w:t>
      </w:r>
      <w:r w:rsidR="00033F38">
        <w:rPr>
          <w:color w:val="231F20"/>
          <w:sz w:val="22"/>
          <w:szCs w:val="22"/>
        </w:rPr>
        <w:t>Site Acquisition</w:t>
      </w:r>
      <w:r w:rsidR="00ED4C9E">
        <w:rPr>
          <w:color w:val="231F20"/>
          <w:sz w:val="22"/>
          <w:szCs w:val="22"/>
        </w:rPr>
        <w:t xml:space="preserve"> Loans are to be taken out by permanent financing, they may at the lender’s sole discretion be offered on an interest only basis with principal due at maturity.  If the loan converts to a permanent loan, t</w:t>
      </w:r>
      <w:r w:rsidR="00ED4C9E" w:rsidRPr="00800A8F">
        <w:rPr>
          <w:color w:val="231F20"/>
          <w:sz w:val="22"/>
          <w:szCs w:val="22"/>
        </w:rPr>
        <w:t>he term will not exceed the economic life of the asset being</w:t>
      </w:r>
      <w:r w:rsidR="00ED4C9E">
        <w:rPr>
          <w:rFonts w:ascii="TimesNewRoman" w:hAnsi="TimesNewRoman" w:cs="TimesNewRoman"/>
          <w:b/>
          <w:sz w:val="22"/>
          <w:szCs w:val="22"/>
        </w:rPr>
        <w:t xml:space="preserve"> </w:t>
      </w:r>
      <w:r w:rsidR="00ED4C9E" w:rsidRPr="00800A8F">
        <w:rPr>
          <w:color w:val="231F20"/>
          <w:sz w:val="22"/>
          <w:szCs w:val="22"/>
        </w:rPr>
        <w:t>financed or twenty (20) years</w:t>
      </w:r>
      <w:r w:rsidR="00ED4C9E">
        <w:rPr>
          <w:color w:val="231F20"/>
          <w:sz w:val="22"/>
          <w:szCs w:val="22"/>
        </w:rPr>
        <w:t xml:space="preserve"> (whichever is shorter),</w:t>
      </w:r>
      <w:r w:rsidR="00ED4C9E" w:rsidRPr="00800A8F">
        <w:rPr>
          <w:color w:val="231F20"/>
          <w:sz w:val="22"/>
          <w:szCs w:val="22"/>
        </w:rPr>
        <w:t xml:space="preserve"> as established by the Section 108 Program Guidelines. A</w:t>
      </w:r>
      <w:r w:rsidR="00ED4C9E">
        <w:rPr>
          <w:rFonts w:ascii="TimesNewRoman" w:hAnsi="TimesNewRoman" w:cs="TimesNewRoman"/>
          <w:b/>
          <w:sz w:val="22"/>
          <w:szCs w:val="22"/>
        </w:rPr>
        <w:t xml:space="preserve"> </w:t>
      </w:r>
      <w:r w:rsidR="00ED4C9E" w:rsidRPr="00800A8F">
        <w:rPr>
          <w:color w:val="231F20"/>
          <w:sz w:val="22"/>
          <w:szCs w:val="22"/>
        </w:rPr>
        <w:t xml:space="preserve">longer loan amortization schedule </w:t>
      </w:r>
      <w:r w:rsidR="00ED4C9E">
        <w:rPr>
          <w:color w:val="231F20"/>
          <w:sz w:val="22"/>
          <w:szCs w:val="22"/>
        </w:rPr>
        <w:t xml:space="preserve">(resulting in a balloon payment at maturity) </w:t>
      </w:r>
      <w:r w:rsidR="00ED4C9E" w:rsidRPr="00800A8F">
        <w:rPr>
          <w:color w:val="231F20"/>
          <w:sz w:val="22"/>
          <w:szCs w:val="22"/>
        </w:rPr>
        <w:t xml:space="preserve">may be justified </w:t>
      </w:r>
      <w:r w:rsidR="00ED4C9E">
        <w:rPr>
          <w:color w:val="231F20"/>
          <w:sz w:val="22"/>
          <w:szCs w:val="22"/>
        </w:rPr>
        <w:t xml:space="preserve">on a </w:t>
      </w:r>
      <w:r w:rsidR="00275936">
        <w:rPr>
          <w:color w:val="231F20"/>
          <w:sz w:val="22"/>
          <w:szCs w:val="22"/>
        </w:rPr>
        <w:t>case-by-case</w:t>
      </w:r>
      <w:r w:rsidR="00ED4C9E">
        <w:rPr>
          <w:color w:val="231F20"/>
          <w:sz w:val="22"/>
          <w:szCs w:val="22"/>
        </w:rPr>
        <w:t xml:space="preserve"> basis</w:t>
      </w:r>
      <w:r w:rsidR="00ED4C9E" w:rsidRPr="00800A8F">
        <w:rPr>
          <w:color w:val="231F20"/>
          <w:sz w:val="22"/>
          <w:szCs w:val="22"/>
        </w:rPr>
        <w:t xml:space="preserve">. Each loan </w:t>
      </w:r>
      <w:r w:rsidR="00ED4C9E">
        <w:rPr>
          <w:color w:val="231F20"/>
          <w:sz w:val="22"/>
          <w:szCs w:val="22"/>
        </w:rPr>
        <w:t xml:space="preserve">application </w:t>
      </w:r>
      <w:r w:rsidR="00ED4C9E" w:rsidRPr="00800A8F">
        <w:rPr>
          <w:color w:val="231F20"/>
          <w:sz w:val="22"/>
          <w:szCs w:val="22"/>
        </w:rPr>
        <w:t>will include a written explanation of this</w:t>
      </w:r>
      <w:r w:rsidR="00ED4C9E">
        <w:rPr>
          <w:rFonts w:ascii="TimesNewRoman" w:hAnsi="TimesNewRoman" w:cs="TimesNewRoman"/>
          <w:b/>
          <w:sz w:val="22"/>
          <w:szCs w:val="22"/>
        </w:rPr>
        <w:t xml:space="preserve"> </w:t>
      </w:r>
      <w:r w:rsidR="00ED4C9E">
        <w:rPr>
          <w:color w:val="231F20"/>
          <w:sz w:val="22"/>
          <w:szCs w:val="22"/>
        </w:rPr>
        <w:t>assessment</w:t>
      </w:r>
      <w:r w:rsidR="00ED4C9E" w:rsidRPr="00800A8F">
        <w:rPr>
          <w:color w:val="231F20"/>
          <w:sz w:val="22"/>
          <w:szCs w:val="22"/>
        </w:rPr>
        <w:t xml:space="preserve"> and the reason for </w:t>
      </w:r>
      <w:r w:rsidR="00ED4C9E">
        <w:rPr>
          <w:color w:val="231F20"/>
          <w:sz w:val="22"/>
          <w:szCs w:val="22"/>
        </w:rPr>
        <w:t>requesting</w:t>
      </w:r>
      <w:r w:rsidR="00ED4C9E" w:rsidRPr="00800A8F">
        <w:rPr>
          <w:color w:val="231F20"/>
          <w:sz w:val="22"/>
          <w:szCs w:val="22"/>
        </w:rPr>
        <w:t xml:space="preserve"> the loan terms and conditions</w:t>
      </w:r>
      <w:r w:rsidR="00ED4C9E">
        <w:rPr>
          <w:color w:val="231F20"/>
          <w:sz w:val="22"/>
          <w:szCs w:val="22"/>
        </w:rPr>
        <w:t>.</w:t>
      </w:r>
    </w:p>
    <w:p w:rsidR="00F83D17" w:rsidRPr="00F83D17" w:rsidRDefault="00704029"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Eligible Activity:</w:t>
      </w:r>
      <w:r w:rsidR="00DD2749" w:rsidRPr="00F83D17">
        <w:rPr>
          <w:rFonts w:ascii="TimesNewRoman" w:hAnsi="TimesNewRoman" w:cs="TimesNewRoman"/>
          <w:b/>
          <w:sz w:val="22"/>
          <w:szCs w:val="22"/>
        </w:rPr>
        <w:t xml:space="preserve"> </w:t>
      </w:r>
      <w:r w:rsidR="00F83D17" w:rsidRPr="00D84987">
        <w:rPr>
          <w:rFonts w:ascii="TimesNewRoman" w:hAnsi="TimesNewRoman" w:cs="TimesNewRoman"/>
          <w:sz w:val="22"/>
          <w:szCs w:val="22"/>
        </w:rPr>
        <w:t xml:space="preserve">Acquisition </w:t>
      </w:r>
      <w:r w:rsidR="00F83D17">
        <w:rPr>
          <w:rFonts w:ascii="TimesNewRoman" w:hAnsi="TimesNewRoman" w:cs="TimesNewRoman"/>
          <w:sz w:val="22"/>
          <w:szCs w:val="22"/>
        </w:rPr>
        <w:t>570.703(a); Payment of Interest 570.703(c</w:t>
      </w:r>
      <w:r w:rsidR="001C7A91">
        <w:rPr>
          <w:rFonts w:ascii="TimesNewRoman" w:hAnsi="TimesNewRoman" w:cs="TimesNewRoman"/>
          <w:sz w:val="22"/>
          <w:szCs w:val="22"/>
        </w:rPr>
        <w:t>)</w:t>
      </w:r>
    </w:p>
    <w:p w:rsidR="00704029" w:rsidRPr="00F83D17" w:rsidRDefault="00704029" w:rsidP="00110113">
      <w:pPr>
        <w:numPr>
          <w:ilvl w:val="0"/>
          <w:numId w:val="1"/>
        </w:numPr>
        <w:autoSpaceDE w:val="0"/>
        <w:autoSpaceDN w:val="0"/>
        <w:adjustRightInd w:val="0"/>
        <w:jc w:val="both"/>
        <w:rPr>
          <w:rFonts w:ascii="TimesNewRoman" w:hAnsi="TimesNewRoman" w:cs="TimesNewRoman"/>
          <w:b/>
          <w:sz w:val="22"/>
          <w:szCs w:val="22"/>
        </w:rPr>
      </w:pPr>
      <w:r w:rsidRPr="00F83D17">
        <w:rPr>
          <w:rFonts w:ascii="TimesNewRoman" w:hAnsi="TimesNewRoman" w:cs="TimesNewRoman"/>
          <w:b/>
          <w:sz w:val="22"/>
          <w:szCs w:val="22"/>
        </w:rPr>
        <w:t xml:space="preserve">National Objective: </w:t>
      </w:r>
      <w:r w:rsidR="005E79E1" w:rsidRPr="00F83D17">
        <w:rPr>
          <w:rFonts w:ascii="TimesNewRoman" w:hAnsi="TimesNewRoman" w:cs="TimesNewRoman"/>
          <w:sz w:val="22"/>
          <w:szCs w:val="22"/>
        </w:rPr>
        <w:t>Low-to-Moderate Income Benefit- Housing;  Elimination of Slum and Blight</w:t>
      </w:r>
    </w:p>
    <w:p w:rsidR="00833C50" w:rsidRPr="00434FFA" w:rsidRDefault="00833C50" w:rsidP="00110113">
      <w:pPr>
        <w:autoSpaceDE w:val="0"/>
        <w:autoSpaceDN w:val="0"/>
        <w:adjustRightInd w:val="0"/>
        <w:ind w:left="720"/>
        <w:jc w:val="both"/>
        <w:rPr>
          <w:rFonts w:ascii="TimesNewRoman" w:hAnsi="TimesNewRoman" w:cs="TimesNewRoman"/>
          <w:sz w:val="22"/>
          <w:szCs w:val="22"/>
        </w:rPr>
      </w:pPr>
    </w:p>
    <w:p w:rsidR="00F67804" w:rsidRPr="00F67804" w:rsidRDefault="00704029"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 xml:space="preserve">Construction </w:t>
      </w:r>
      <w:r w:rsidR="00ED4C9E">
        <w:rPr>
          <w:rFonts w:ascii="TimesNewRoman-Bold" w:hAnsi="TimesNewRoman-Bold" w:cs="TimesNewRoman-Bold"/>
          <w:b/>
          <w:bCs/>
          <w:sz w:val="22"/>
          <w:szCs w:val="22"/>
        </w:rPr>
        <w:t xml:space="preserve">or Construction/Permanent </w:t>
      </w:r>
      <w:r w:rsidRPr="00434FFA">
        <w:rPr>
          <w:rFonts w:ascii="TimesNewRoman-Bold" w:hAnsi="TimesNewRoman-Bold" w:cs="TimesNewRoman-Bold"/>
          <w:b/>
          <w:bCs/>
          <w:sz w:val="22"/>
          <w:szCs w:val="22"/>
        </w:rPr>
        <w:t>Loans</w:t>
      </w:r>
      <w:r w:rsidR="00F67804">
        <w:rPr>
          <w:rFonts w:ascii="TimesNewRoman-Bold" w:hAnsi="TimesNewRoman-Bold" w:cs="TimesNewRoman-Bold"/>
          <w:b/>
          <w:bCs/>
          <w:sz w:val="22"/>
          <w:szCs w:val="22"/>
        </w:rPr>
        <w:t xml:space="preserve">:  </w:t>
      </w:r>
      <w:r w:rsidR="00F67804">
        <w:rPr>
          <w:rFonts w:ascii="TimesNewRoman-Bold" w:hAnsi="TimesNewRoman-Bold" w:cs="TimesNewRoman-Bold"/>
          <w:bCs/>
          <w:sz w:val="22"/>
          <w:szCs w:val="22"/>
        </w:rPr>
        <w:t>In addition to the criteria listed above, housing site acquisition loans will be evaluated against the following criteria:</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also be made on the feasibility of the 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 market studies, real</w:t>
      </w:r>
      <w:r>
        <w:rPr>
          <w:rFonts w:ascii="TimesNewRoman" w:hAnsi="TimesNewRoman" w:cs="TimesNewRoman"/>
          <w:b/>
          <w:sz w:val="22"/>
          <w:szCs w:val="22"/>
        </w:rPr>
        <w:t xml:space="preserve"> </w:t>
      </w:r>
      <w:r w:rsidRPr="00CA3760">
        <w:rPr>
          <w:color w:val="231F20"/>
          <w:sz w:val="22"/>
          <w:szCs w:val="22"/>
        </w:rPr>
        <w:t>estate appraisals, housing demand studies, or feasibility studies. All such documentation</w:t>
      </w:r>
      <w:r>
        <w:rPr>
          <w:rFonts w:ascii="TimesNewRoman" w:hAnsi="TimesNewRoman" w:cs="TimesNewRoman"/>
          <w:b/>
          <w:sz w:val="22"/>
          <w:szCs w:val="22"/>
        </w:rPr>
        <w:t xml:space="preserve"> </w:t>
      </w:r>
      <w:r w:rsidRPr="00CA3760">
        <w:rPr>
          <w:color w:val="231F20"/>
          <w:sz w:val="22"/>
          <w:szCs w:val="22"/>
        </w:rPr>
        <w:t xml:space="preserve">must be prepared by a third party </w:t>
      </w:r>
      <w:r w:rsidR="00275936" w:rsidRPr="00CA3760">
        <w:rPr>
          <w:color w:val="231F20"/>
          <w:sz w:val="22"/>
          <w:szCs w:val="22"/>
        </w:rPr>
        <w:t>source that</w:t>
      </w:r>
      <w:r w:rsidRPr="00CA3760">
        <w:rPr>
          <w:color w:val="231F20"/>
          <w:sz w:val="22"/>
          <w:szCs w:val="22"/>
        </w:rPr>
        <w:t xml:space="preserve">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For non-revenue producing projects such as community facilities</w:t>
      </w:r>
      <w:r w:rsidRPr="00CA3760">
        <w:rPr>
          <w:color w:val="231F20"/>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loan funds.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033F38" w:rsidRPr="00033F38"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xml:space="preserve">. </w:t>
      </w:r>
      <w:r w:rsidR="00ED4C9E">
        <w:rPr>
          <w:color w:val="231F20"/>
          <w:sz w:val="22"/>
          <w:szCs w:val="22"/>
        </w:rPr>
        <w:t xml:space="preserve"> </w:t>
      </w:r>
      <w:r w:rsidRPr="00800A8F">
        <w:rPr>
          <w:color w:val="231F20"/>
          <w:sz w:val="22"/>
          <w:szCs w:val="22"/>
        </w:rPr>
        <w:t>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 xml:space="preserve">b) The terms and conditions of the Section 108 loan must be appropriate. </w:t>
      </w:r>
      <w:r w:rsidR="00ED4C9E" w:rsidRPr="00205589">
        <w:rPr>
          <w:color w:val="231F20"/>
          <w:sz w:val="22"/>
          <w:szCs w:val="22"/>
        </w:rPr>
        <w:t xml:space="preserve">Loan terms for </w:t>
      </w:r>
      <w:r w:rsidR="00ED4C9E">
        <w:rPr>
          <w:color w:val="231F20"/>
          <w:sz w:val="22"/>
          <w:szCs w:val="22"/>
        </w:rPr>
        <w:t>Construction</w:t>
      </w:r>
      <w:r w:rsidR="00ED4C9E" w:rsidRPr="00205589">
        <w:rPr>
          <w:color w:val="231F20"/>
          <w:sz w:val="22"/>
          <w:szCs w:val="22"/>
        </w:rPr>
        <w:t xml:space="preserve"> Loans are not anticipated to be longer than five (5) years, although Lender may approve exceptions in its sole discretion.</w:t>
      </w:r>
      <w:r w:rsidR="00ED4C9E">
        <w:rPr>
          <w:color w:val="231F20"/>
          <w:sz w:val="22"/>
          <w:szCs w:val="22"/>
        </w:rPr>
        <w:t xml:space="preserve">  If Construction Loans are to be taken out by permanent financing, they may at the lender’s sole discretion be offered on an interest only basis with principal due at maturity.  If the loan converts to a permanent loan, t</w:t>
      </w:r>
      <w:r w:rsidR="00ED4C9E" w:rsidRPr="00800A8F">
        <w:rPr>
          <w:color w:val="231F20"/>
          <w:sz w:val="22"/>
          <w:szCs w:val="22"/>
        </w:rPr>
        <w:t>he term will not exceed the economic life of the asset being</w:t>
      </w:r>
      <w:r w:rsidR="00ED4C9E">
        <w:rPr>
          <w:rFonts w:ascii="TimesNewRoman" w:hAnsi="TimesNewRoman" w:cs="TimesNewRoman"/>
          <w:b/>
          <w:sz w:val="22"/>
          <w:szCs w:val="22"/>
        </w:rPr>
        <w:t xml:space="preserve"> </w:t>
      </w:r>
      <w:r w:rsidR="00ED4C9E" w:rsidRPr="00800A8F">
        <w:rPr>
          <w:color w:val="231F20"/>
          <w:sz w:val="22"/>
          <w:szCs w:val="22"/>
        </w:rPr>
        <w:t>financed or twenty (20) years</w:t>
      </w:r>
      <w:r w:rsidR="00ED4C9E">
        <w:rPr>
          <w:color w:val="231F20"/>
          <w:sz w:val="22"/>
          <w:szCs w:val="22"/>
        </w:rPr>
        <w:t xml:space="preserve"> (whichever is shorter),</w:t>
      </w:r>
      <w:r w:rsidR="00ED4C9E" w:rsidRPr="00800A8F">
        <w:rPr>
          <w:color w:val="231F20"/>
          <w:sz w:val="22"/>
          <w:szCs w:val="22"/>
        </w:rPr>
        <w:t xml:space="preserve"> as established by the Section 108 Program Guidelines. A</w:t>
      </w:r>
      <w:r w:rsidR="00ED4C9E">
        <w:rPr>
          <w:rFonts w:ascii="TimesNewRoman" w:hAnsi="TimesNewRoman" w:cs="TimesNewRoman"/>
          <w:b/>
          <w:sz w:val="22"/>
          <w:szCs w:val="22"/>
        </w:rPr>
        <w:t xml:space="preserve"> </w:t>
      </w:r>
      <w:r w:rsidR="00ED4C9E" w:rsidRPr="00800A8F">
        <w:rPr>
          <w:color w:val="231F20"/>
          <w:sz w:val="22"/>
          <w:szCs w:val="22"/>
        </w:rPr>
        <w:t xml:space="preserve">longer loan amortization schedule </w:t>
      </w:r>
      <w:r w:rsidR="00ED4C9E">
        <w:rPr>
          <w:color w:val="231F20"/>
          <w:sz w:val="22"/>
          <w:szCs w:val="22"/>
        </w:rPr>
        <w:t xml:space="preserve">(resulting in a balloon payment at maturity) </w:t>
      </w:r>
      <w:r w:rsidR="00ED4C9E" w:rsidRPr="00800A8F">
        <w:rPr>
          <w:color w:val="231F20"/>
          <w:sz w:val="22"/>
          <w:szCs w:val="22"/>
        </w:rPr>
        <w:t xml:space="preserve">may be justified </w:t>
      </w:r>
      <w:r w:rsidR="00ED4C9E">
        <w:rPr>
          <w:color w:val="231F20"/>
          <w:sz w:val="22"/>
          <w:szCs w:val="22"/>
        </w:rPr>
        <w:t xml:space="preserve">on a </w:t>
      </w:r>
      <w:r w:rsidR="00275936">
        <w:rPr>
          <w:color w:val="231F20"/>
          <w:sz w:val="22"/>
          <w:szCs w:val="22"/>
        </w:rPr>
        <w:t>case-by-case</w:t>
      </w:r>
      <w:r w:rsidR="00ED4C9E">
        <w:rPr>
          <w:color w:val="231F20"/>
          <w:sz w:val="22"/>
          <w:szCs w:val="22"/>
        </w:rPr>
        <w:t xml:space="preserve"> basis</w:t>
      </w:r>
      <w:r w:rsidR="00ED4C9E" w:rsidRPr="00800A8F">
        <w:rPr>
          <w:color w:val="231F20"/>
          <w:sz w:val="22"/>
          <w:szCs w:val="22"/>
        </w:rPr>
        <w:t xml:space="preserve">. Each loan </w:t>
      </w:r>
      <w:r w:rsidR="00ED4C9E">
        <w:rPr>
          <w:color w:val="231F20"/>
          <w:sz w:val="22"/>
          <w:szCs w:val="22"/>
        </w:rPr>
        <w:t xml:space="preserve">application </w:t>
      </w:r>
      <w:r w:rsidR="00ED4C9E" w:rsidRPr="00800A8F">
        <w:rPr>
          <w:color w:val="231F20"/>
          <w:sz w:val="22"/>
          <w:szCs w:val="22"/>
        </w:rPr>
        <w:t>will include a written explanation of this</w:t>
      </w:r>
      <w:r w:rsidR="00ED4C9E">
        <w:rPr>
          <w:rFonts w:ascii="TimesNewRoman" w:hAnsi="TimesNewRoman" w:cs="TimesNewRoman"/>
          <w:b/>
          <w:sz w:val="22"/>
          <w:szCs w:val="22"/>
        </w:rPr>
        <w:t xml:space="preserve"> </w:t>
      </w:r>
      <w:r w:rsidR="00ED4C9E">
        <w:rPr>
          <w:color w:val="231F20"/>
          <w:sz w:val="22"/>
          <w:szCs w:val="22"/>
        </w:rPr>
        <w:t>assessment</w:t>
      </w:r>
      <w:r w:rsidR="00ED4C9E" w:rsidRPr="00800A8F">
        <w:rPr>
          <w:color w:val="231F20"/>
          <w:sz w:val="22"/>
          <w:szCs w:val="22"/>
        </w:rPr>
        <w:t xml:space="preserve"> and the reason for </w:t>
      </w:r>
      <w:r w:rsidR="00ED4C9E">
        <w:rPr>
          <w:color w:val="231F20"/>
          <w:sz w:val="22"/>
          <w:szCs w:val="22"/>
        </w:rPr>
        <w:t>requesting</w:t>
      </w:r>
      <w:r w:rsidR="00ED4C9E" w:rsidRPr="00800A8F">
        <w:rPr>
          <w:color w:val="231F20"/>
          <w:sz w:val="22"/>
          <w:szCs w:val="22"/>
        </w:rPr>
        <w:t xml:space="preserve"> the loan terms and conditions</w:t>
      </w:r>
      <w:r w:rsidR="00ED4C9E">
        <w:rPr>
          <w:color w:val="231F20"/>
          <w:sz w:val="22"/>
          <w:szCs w:val="22"/>
        </w:rPr>
        <w:t>.</w:t>
      </w:r>
      <w:r w:rsidR="003360B0" w:rsidRPr="003360B0">
        <w:rPr>
          <w:color w:val="231F20"/>
          <w:sz w:val="22"/>
          <w:szCs w:val="22"/>
        </w:rPr>
        <w:t xml:space="preserve"> </w:t>
      </w:r>
      <w:r w:rsidR="003360B0">
        <w:rPr>
          <w:color w:val="231F20"/>
          <w:sz w:val="22"/>
          <w:szCs w:val="22"/>
        </w:rPr>
        <w:t xml:space="preserve"> If the loan includes a permanent financing component, Lender may at its sole discretion require borrower to capitalize a debt service reserve with loan proceeds.</w:t>
      </w:r>
    </w:p>
    <w:p w:rsidR="00274782" w:rsidRPr="00205589" w:rsidRDefault="00704029" w:rsidP="00110113">
      <w:pPr>
        <w:numPr>
          <w:ilvl w:val="0"/>
          <w:numId w:val="1"/>
        </w:numPr>
        <w:autoSpaceDE w:val="0"/>
        <w:autoSpaceDN w:val="0"/>
        <w:adjustRightInd w:val="0"/>
        <w:jc w:val="both"/>
        <w:rPr>
          <w:rFonts w:ascii="TimesNewRoman" w:hAnsi="TimesNewRoman" w:cs="TimesNewRoman"/>
          <w:b/>
          <w:color w:val="231F20"/>
          <w:sz w:val="22"/>
          <w:szCs w:val="22"/>
        </w:rPr>
      </w:pPr>
      <w:r w:rsidRPr="00274782">
        <w:rPr>
          <w:rFonts w:ascii="TimesNewRoman" w:hAnsi="TimesNewRoman" w:cs="TimesNewRoman"/>
          <w:b/>
          <w:sz w:val="22"/>
          <w:szCs w:val="22"/>
        </w:rPr>
        <w:t>Eligible Activity:</w:t>
      </w:r>
      <w:r w:rsidR="00DD2749" w:rsidRPr="00274782">
        <w:rPr>
          <w:rFonts w:ascii="TimesNewRoman" w:hAnsi="TimesNewRoman" w:cs="TimesNewRoman"/>
          <w:b/>
          <w:sz w:val="22"/>
          <w:szCs w:val="22"/>
        </w:rPr>
        <w:t xml:space="preserve"> </w:t>
      </w:r>
      <w:r w:rsidR="00274782">
        <w:rPr>
          <w:rFonts w:ascii="TimesNewRoman" w:hAnsi="TimesNewRoman" w:cs="TimesNewRoman"/>
          <w:color w:val="231F20"/>
          <w:sz w:val="22"/>
          <w:szCs w:val="22"/>
        </w:rPr>
        <w:t>Payment of Interest</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570.703(c)</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 xml:space="preserve">Relocation 570.703(d)(1) &amp; 570.703(d)(2); </w:t>
      </w:r>
      <w:r w:rsidR="00274782">
        <w:rPr>
          <w:rFonts w:ascii="TimesNewRoman" w:hAnsi="TimesNewRoman" w:cs="TimesNewRoman"/>
          <w:sz w:val="22"/>
          <w:szCs w:val="22"/>
        </w:rPr>
        <w:t>Community Economic Development Projects 570.703(i)(1) &amp; 570.703(i)(2); Debt Service Reserve 570.703(k);</w:t>
      </w:r>
    </w:p>
    <w:p w:rsidR="00704029" w:rsidRPr="00274782" w:rsidRDefault="00704029" w:rsidP="00110113">
      <w:pPr>
        <w:numPr>
          <w:ilvl w:val="0"/>
          <w:numId w:val="1"/>
        </w:numPr>
        <w:autoSpaceDE w:val="0"/>
        <w:autoSpaceDN w:val="0"/>
        <w:adjustRightInd w:val="0"/>
        <w:jc w:val="both"/>
        <w:rPr>
          <w:rFonts w:ascii="TimesNewRoman" w:hAnsi="TimesNewRoman" w:cs="TimesNewRoman"/>
          <w:b/>
          <w:sz w:val="22"/>
          <w:szCs w:val="22"/>
        </w:rPr>
      </w:pPr>
      <w:r w:rsidRPr="00274782">
        <w:rPr>
          <w:rFonts w:ascii="TimesNewRoman" w:hAnsi="TimesNewRoman" w:cs="TimesNewRoman"/>
          <w:b/>
          <w:sz w:val="22"/>
          <w:szCs w:val="22"/>
        </w:rPr>
        <w:t xml:space="preserve">National Objective: </w:t>
      </w:r>
      <w:r w:rsidR="005E79E1" w:rsidRPr="00274782">
        <w:rPr>
          <w:rFonts w:ascii="TimesNewRoman" w:hAnsi="TimesNewRoman" w:cs="TimesNewRoman"/>
          <w:sz w:val="22"/>
          <w:szCs w:val="22"/>
        </w:rPr>
        <w:t>Low-to-Moderate Income Benefit- Housing;  Elimination of Slum and Blight</w:t>
      </w:r>
    </w:p>
    <w:p w:rsidR="00704029" w:rsidRPr="00434FFA" w:rsidRDefault="00704029" w:rsidP="00110113">
      <w:pPr>
        <w:autoSpaceDE w:val="0"/>
        <w:autoSpaceDN w:val="0"/>
        <w:adjustRightInd w:val="0"/>
        <w:ind w:left="720"/>
        <w:jc w:val="both"/>
        <w:rPr>
          <w:rFonts w:ascii="TimesNewRoman" w:hAnsi="TimesNewRoman" w:cs="TimesNewRoman"/>
          <w:sz w:val="22"/>
          <w:szCs w:val="22"/>
        </w:rPr>
      </w:pPr>
    </w:p>
    <w:p w:rsidR="00F67804" w:rsidRPr="00F67804" w:rsidRDefault="00627785"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Housing Rehabilitation</w:t>
      </w:r>
      <w:r w:rsidR="008675BB" w:rsidRPr="00434FFA">
        <w:rPr>
          <w:rFonts w:ascii="TimesNewRoman-Bold" w:hAnsi="TimesNewRoman-Bold" w:cs="TimesNewRoman-Bold"/>
          <w:b/>
          <w:bCs/>
          <w:sz w:val="22"/>
          <w:szCs w:val="22"/>
        </w:rPr>
        <w:t xml:space="preserve"> Loans</w:t>
      </w:r>
      <w:r w:rsidR="00F67804" w:rsidRPr="00F67804">
        <w:rPr>
          <w:rFonts w:ascii="TimesNewRoman-Bold" w:hAnsi="TimesNewRoman-Bold" w:cs="TimesNewRoman-Bold"/>
          <w:bCs/>
          <w:sz w:val="22"/>
          <w:szCs w:val="22"/>
        </w:rPr>
        <w:t xml:space="preserve"> </w:t>
      </w:r>
      <w:r w:rsidR="00F67804">
        <w:rPr>
          <w:rFonts w:ascii="TimesNewRoman-Bold" w:hAnsi="TimesNewRoman-Bold" w:cs="TimesNewRoman-Bold"/>
          <w:bCs/>
          <w:sz w:val="22"/>
          <w:szCs w:val="22"/>
        </w:rPr>
        <w:t>In addition to the criteria listed above, housing rehabilitation loans will be evaluated against the following criteria:</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also be made on the feasibility of the 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 market studies, real</w:t>
      </w:r>
      <w:r>
        <w:rPr>
          <w:rFonts w:ascii="TimesNewRoman" w:hAnsi="TimesNewRoman" w:cs="TimesNewRoman"/>
          <w:b/>
          <w:sz w:val="22"/>
          <w:szCs w:val="22"/>
        </w:rPr>
        <w:t xml:space="preserve"> </w:t>
      </w:r>
      <w:r w:rsidRPr="00CA3760">
        <w:rPr>
          <w:color w:val="231F20"/>
          <w:sz w:val="22"/>
          <w:szCs w:val="22"/>
        </w:rPr>
        <w:t>estate appraisals, housing demand studies, or feasibility studies. All such documentation</w:t>
      </w:r>
      <w:r>
        <w:rPr>
          <w:rFonts w:ascii="TimesNewRoman" w:hAnsi="TimesNewRoman" w:cs="TimesNewRoman"/>
          <w:b/>
          <w:sz w:val="22"/>
          <w:szCs w:val="22"/>
        </w:rPr>
        <w:t xml:space="preserve"> </w:t>
      </w:r>
      <w:r w:rsidRPr="00CA3760">
        <w:rPr>
          <w:color w:val="231F20"/>
          <w:sz w:val="22"/>
          <w:szCs w:val="22"/>
        </w:rPr>
        <w:t xml:space="preserve">must be prepared by a third party </w:t>
      </w:r>
      <w:r w:rsidR="00275936" w:rsidRPr="00CA3760">
        <w:rPr>
          <w:color w:val="231F20"/>
          <w:sz w:val="22"/>
          <w:szCs w:val="22"/>
        </w:rPr>
        <w:t>source that</w:t>
      </w:r>
      <w:r w:rsidRPr="00CA3760">
        <w:rPr>
          <w:color w:val="231F20"/>
          <w:sz w:val="22"/>
          <w:szCs w:val="22"/>
        </w:rPr>
        <w:t xml:space="preserve">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For non-revenue producing projects such as community facilities</w:t>
      </w:r>
      <w:r w:rsidRPr="00CA3760">
        <w:rPr>
          <w:color w:val="231F20"/>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loan funds.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033F38" w:rsidRPr="00033F38"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xml:space="preserve">. </w:t>
      </w:r>
      <w:r w:rsidR="00ED4C9E" w:rsidRPr="00205589">
        <w:rPr>
          <w:color w:val="231F20"/>
          <w:sz w:val="22"/>
          <w:szCs w:val="22"/>
        </w:rPr>
        <w:t xml:space="preserve">Loan terms for </w:t>
      </w:r>
      <w:r w:rsidR="00033F38">
        <w:rPr>
          <w:color w:val="231F20"/>
          <w:sz w:val="22"/>
          <w:szCs w:val="22"/>
        </w:rPr>
        <w:t>Housing Rehabilitatio</w:t>
      </w:r>
      <w:r w:rsidR="00ED4C9E">
        <w:rPr>
          <w:color w:val="231F20"/>
          <w:sz w:val="22"/>
          <w:szCs w:val="22"/>
        </w:rPr>
        <w:t>n</w:t>
      </w:r>
      <w:r w:rsidR="00ED4C9E" w:rsidRPr="00205589">
        <w:rPr>
          <w:color w:val="231F20"/>
          <w:sz w:val="22"/>
          <w:szCs w:val="22"/>
        </w:rPr>
        <w:t xml:space="preserve"> Loans are not anticipated to be longer than five (5) years, although Lender may approve exceptions in its sole discretion.</w:t>
      </w:r>
      <w:r w:rsidR="00ED4C9E">
        <w:rPr>
          <w:color w:val="231F20"/>
          <w:sz w:val="22"/>
          <w:szCs w:val="22"/>
        </w:rPr>
        <w:t xml:space="preserve">  If </w:t>
      </w:r>
      <w:r w:rsidR="00033F38">
        <w:rPr>
          <w:color w:val="231F20"/>
          <w:sz w:val="22"/>
          <w:szCs w:val="22"/>
        </w:rPr>
        <w:t>Housing Rehabilitation</w:t>
      </w:r>
      <w:r w:rsidR="00ED4C9E">
        <w:rPr>
          <w:color w:val="231F20"/>
          <w:sz w:val="22"/>
          <w:szCs w:val="22"/>
        </w:rPr>
        <w:t xml:space="preserve"> Loans are to be taken out by permanent financing, they may at the lender’s sole discretion be offered on an interest only basis with principal due at maturity.  If the loan converts to a permanent loan, t</w:t>
      </w:r>
      <w:r w:rsidR="00ED4C9E" w:rsidRPr="00800A8F">
        <w:rPr>
          <w:color w:val="231F20"/>
          <w:sz w:val="22"/>
          <w:szCs w:val="22"/>
        </w:rPr>
        <w:t>he term will not exceed the economic life of the asset being</w:t>
      </w:r>
      <w:r w:rsidR="00ED4C9E">
        <w:rPr>
          <w:rFonts w:ascii="TimesNewRoman" w:hAnsi="TimesNewRoman" w:cs="TimesNewRoman"/>
          <w:b/>
          <w:sz w:val="22"/>
          <w:szCs w:val="22"/>
        </w:rPr>
        <w:t xml:space="preserve"> </w:t>
      </w:r>
      <w:r w:rsidR="00ED4C9E" w:rsidRPr="00800A8F">
        <w:rPr>
          <w:color w:val="231F20"/>
          <w:sz w:val="22"/>
          <w:szCs w:val="22"/>
        </w:rPr>
        <w:t>financed or twenty (20) years</w:t>
      </w:r>
      <w:r w:rsidR="00ED4C9E">
        <w:rPr>
          <w:color w:val="231F20"/>
          <w:sz w:val="22"/>
          <w:szCs w:val="22"/>
        </w:rPr>
        <w:t xml:space="preserve"> (whichever is shorter),</w:t>
      </w:r>
      <w:r w:rsidR="00ED4C9E" w:rsidRPr="00800A8F">
        <w:rPr>
          <w:color w:val="231F20"/>
          <w:sz w:val="22"/>
          <w:szCs w:val="22"/>
        </w:rPr>
        <w:t xml:space="preserve"> as established by the Section 108 Program Guidelines. A</w:t>
      </w:r>
      <w:r w:rsidR="00ED4C9E">
        <w:rPr>
          <w:rFonts w:ascii="TimesNewRoman" w:hAnsi="TimesNewRoman" w:cs="TimesNewRoman"/>
          <w:b/>
          <w:sz w:val="22"/>
          <w:szCs w:val="22"/>
        </w:rPr>
        <w:t xml:space="preserve"> </w:t>
      </w:r>
      <w:r w:rsidR="00ED4C9E" w:rsidRPr="00800A8F">
        <w:rPr>
          <w:color w:val="231F20"/>
          <w:sz w:val="22"/>
          <w:szCs w:val="22"/>
        </w:rPr>
        <w:t xml:space="preserve">longer loan amortization schedule </w:t>
      </w:r>
      <w:r w:rsidR="00ED4C9E">
        <w:rPr>
          <w:color w:val="231F20"/>
          <w:sz w:val="22"/>
          <w:szCs w:val="22"/>
        </w:rPr>
        <w:t xml:space="preserve">(resulting in a balloon payment at maturity) </w:t>
      </w:r>
      <w:r w:rsidR="00ED4C9E" w:rsidRPr="00800A8F">
        <w:rPr>
          <w:color w:val="231F20"/>
          <w:sz w:val="22"/>
          <w:szCs w:val="22"/>
        </w:rPr>
        <w:t xml:space="preserve">may be justified </w:t>
      </w:r>
      <w:r w:rsidR="00ED4C9E">
        <w:rPr>
          <w:color w:val="231F20"/>
          <w:sz w:val="22"/>
          <w:szCs w:val="22"/>
        </w:rPr>
        <w:t xml:space="preserve">on a </w:t>
      </w:r>
      <w:r w:rsidR="00275936">
        <w:rPr>
          <w:color w:val="231F20"/>
          <w:sz w:val="22"/>
          <w:szCs w:val="22"/>
        </w:rPr>
        <w:t>case-by-case</w:t>
      </w:r>
      <w:r w:rsidR="00ED4C9E">
        <w:rPr>
          <w:color w:val="231F20"/>
          <w:sz w:val="22"/>
          <w:szCs w:val="22"/>
        </w:rPr>
        <w:t xml:space="preserve"> basis</w:t>
      </w:r>
      <w:r w:rsidR="00ED4C9E" w:rsidRPr="00800A8F">
        <w:rPr>
          <w:color w:val="231F20"/>
          <w:sz w:val="22"/>
          <w:szCs w:val="22"/>
        </w:rPr>
        <w:t xml:space="preserve">. Each loan </w:t>
      </w:r>
      <w:r w:rsidR="00ED4C9E">
        <w:rPr>
          <w:color w:val="231F20"/>
          <w:sz w:val="22"/>
          <w:szCs w:val="22"/>
        </w:rPr>
        <w:t xml:space="preserve">application </w:t>
      </w:r>
      <w:r w:rsidR="00ED4C9E" w:rsidRPr="00800A8F">
        <w:rPr>
          <w:color w:val="231F20"/>
          <w:sz w:val="22"/>
          <w:szCs w:val="22"/>
        </w:rPr>
        <w:t>will include a written explanation of this</w:t>
      </w:r>
      <w:r w:rsidR="00ED4C9E">
        <w:rPr>
          <w:rFonts w:ascii="TimesNewRoman" w:hAnsi="TimesNewRoman" w:cs="TimesNewRoman"/>
          <w:b/>
          <w:sz w:val="22"/>
          <w:szCs w:val="22"/>
        </w:rPr>
        <w:t xml:space="preserve"> </w:t>
      </w:r>
      <w:r w:rsidR="00ED4C9E">
        <w:rPr>
          <w:color w:val="231F20"/>
          <w:sz w:val="22"/>
          <w:szCs w:val="22"/>
        </w:rPr>
        <w:t>assessment</w:t>
      </w:r>
      <w:r w:rsidR="00ED4C9E" w:rsidRPr="00800A8F">
        <w:rPr>
          <w:color w:val="231F20"/>
          <w:sz w:val="22"/>
          <w:szCs w:val="22"/>
        </w:rPr>
        <w:t xml:space="preserve"> and the reason for </w:t>
      </w:r>
      <w:r w:rsidR="00ED4C9E">
        <w:rPr>
          <w:color w:val="231F20"/>
          <w:sz w:val="22"/>
          <w:szCs w:val="22"/>
        </w:rPr>
        <w:t>requesting</w:t>
      </w:r>
      <w:r w:rsidR="00ED4C9E" w:rsidRPr="00800A8F">
        <w:rPr>
          <w:color w:val="231F20"/>
          <w:sz w:val="22"/>
          <w:szCs w:val="22"/>
        </w:rPr>
        <w:t xml:space="preserve"> the loan terms and conditions</w:t>
      </w:r>
      <w:r w:rsidR="00ED4C9E">
        <w:rPr>
          <w:color w:val="231F20"/>
          <w:sz w:val="22"/>
          <w:szCs w:val="22"/>
        </w:rPr>
        <w:t>.</w:t>
      </w:r>
      <w:r w:rsidR="003360B0">
        <w:rPr>
          <w:color w:val="231F20"/>
          <w:sz w:val="22"/>
          <w:szCs w:val="22"/>
        </w:rPr>
        <w:t xml:space="preserve">  If the loan includes a permanent financing component, Lender may at its sole discretion require borrower to capitalize a debt service reserve with loan proceeds.</w:t>
      </w:r>
    </w:p>
    <w:p w:rsidR="00274782" w:rsidRPr="00205589" w:rsidRDefault="008675BB" w:rsidP="00110113">
      <w:pPr>
        <w:numPr>
          <w:ilvl w:val="0"/>
          <w:numId w:val="1"/>
        </w:numPr>
        <w:autoSpaceDE w:val="0"/>
        <w:autoSpaceDN w:val="0"/>
        <w:adjustRightInd w:val="0"/>
        <w:jc w:val="both"/>
        <w:rPr>
          <w:rFonts w:ascii="TimesNewRoman" w:hAnsi="TimesNewRoman" w:cs="TimesNewRoman"/>
          <w:b/>
          <w:color w:val="231F20"/>
          <w:sz w:val="22"/>
          <w:szCs w:val="22"/>
        </w:rPr>
      </w:pPr>
      <w:r w:rsidRPr="00274782">
        <w:rPr>
          <w:rFonts w:ascii="TimesNewRoman" w:hAnsi="TimesNewRoman" w:cs="TimesNewRoman"/>
          <w:b/>
          <w:sz w:val="22"/>
          <w:szCs w:val="22"/>
        </w:rPr>
        <w:t>Eligible Activity:</w:t>
      </w:r>
      <w:r w:rsidR="006C7E07" w:rsidRPr="00274782">
        <w:rPr>
          <w:rFonts w:ascii="TimesNewRoman" w:hAnsi="TimesNewRoman" w:cs="TimesNewRoman"/>
          <w:b/>
          <w:sz w:val="22"/>
          <w:szCs w:val="22"/>
        </w:rPr>
        <w:t xml:space="preserve"> </w:t>
      </w:r>
      <w:r w:rsidR="00274782" w:rsidRPr="001507B8">
        <w:rPr>
          <w:rFonts w:ascii="TimesNewRoman" w:hAnsi="TimesNewRoman" w:cs="TimesNewRoman"/>
          <w:color w:val="231F20"/>
          <w:sz w:val="22"/>
          <w:szCs w:val="22"/>
        </w:rPr>
        <w:t>Rehabilitat</w:t>
      </w:r>
      <w:r w:rsidR="00274782">
        <w:rPr>
          <w:rFonts w:ascii="TimesNewRoman" w:hAnsi="TimesNewRoman" w:cs="TimesNewRoman"/>
          <w:color w:val="231F20"/>
          <w:sz w:val="22"/>
          <w:szCs w:val="22"/>
        </w:rPr>
        <w:t>ion 570.703(b)</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Payment of Interest</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570.703(c)</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 xml:space="preserve">Relocation 570.703(d)(1) &amp; 570.703(d)(2); </w:t>
      </w:r>
      <w:r w:rsidR="00274782" w:rsidRPr="00205589">
        <w:rPr>
          <w:rFonts w:ascii="TimesNewRoman" w:hAnsi="TimesNewRoman" w:cs="TimesNewRoman"/>
          <w:color w:val="231F20"/>
          <w:sz w:val="22"/>
          <w:szCs w:val="22"/>
        </w:rPr>
        <w:t xml:space="preserve">Clearance, </w:t>
      </w:r>
      <w:r w:rsidR="00274782">
        <w:rPr>
          <w:rFonts w:ascii="TimesNewRoman" w:hAnsi="TimesNewRoman" w:cs="TimesNewRoman"/>
          <w:color w:val="231F20"/>
          <w:sz w:val="22"/>
          <w:szCs w:val="22"/>
        </w:rPr>
        <w:t>Demolition and Removal 570.703(e)</w:t>
      </w:r>
      <w:r w:rsidR="00274782" w:rsidRPr="00205589">
        <w:rPr>
          <w:rFonts w:ascii="TimesNewRoman" w:hAnsi="TimesNewRoman" w:cs="TimesNewRoman"/>
          <w:color w:val="231F20"/>
          <w:sz w:val="22"/>
          <w:szCs w:val="22"/>
        </w:rPr>
        <w:t xml:space="preserve">; </w:t>
      </w:r>
      <w:r w:rsidR="00274782" w:rsidRPr="00A66281">
        <w:rPr>
          <w:rFonts w:ascii="TimesNewRoman" w:hAnsi="TimesNewRoman" w:cs="TimesNewRoman"/>
          <w:sz w:val="22"/>
          <w:szCs w:val="22"/>
        </w:rPr>
        <w:t xml:space="preserve"> </w:t>
      </w:r>
      <w:r w:rsidR="00274782">
        <w:rPr>
          <w:rFonts w:ascii="TimesNewRoman" w:hAnsi="TimesNewRoman" w:cs="TimesNewRoman"/>
          <w:sz w:val="22"/>
          <w:szCs w:val="22"/>
        </w:rPr>
        <w:t>Site Preparation 570.703(f)(1) &amp; 570.703(f)(2); Community Economic Development Projects 570.703(i)(1) &amp; 570.703(i)(2); Debt Service Reserve 570.703(k);</w:t>
      </w:r>
    </w:p>
    <w:p w:rsidR="008675BB" w:rsidRPr="00274782" w:rsidRDefault="008675BB" w:rsidP="00110113">
      <w:pPr>
        <w:numPr>
          <w:ilvl w:val="0"/>
          <w:numId w:val="1"/>
        </w:numPr>
        <w:autoSpaceDE w:val="0"/>
        <w:autoSpaceDN w:val="0"/>
        <w:adjustRightInd w:val="0"/>
        <w:jc w:val="both"/>
        <w:rPr>
          <w:rFonts w:ascii="TimesNewRoman" w:hAnsi="TimesNewRoman" w:cs="TimesNewRoman"/>
          <w:b/>
          <w:sz w:val="22"/>
          <w:szCs w:val="22"/>
        </w:rPr>
      </w:pPr>
      <w:r w:rsidRPr="00274782">
        <w:rPr>
          <w:rFonts w:ascii="TimesNewRoman" w:hAnsi="TimesNewRoman" w:cs="TimesNewRoman"/>
          <w:b/>
          <w:sz w:val="22"/>
          <w:szCs w:val="22"/>
        </w:rPr>
        <w:t xml:space="preserve">National Objective: </w:t>
      </w:r>
      <w:r w:rsidR="005E79E1" w:rsidRPr="00274782">
        <w:rPr>
          <w:rFonts w:ascii="TimesNewRoman" w:hAnsi="TimesNewRoman" w:cs="TimesNewRoman"/>
          <w:sz w:val="22"/>
          <w:szCs w:val="22"/>
        </w:rPr>
        <w:t>Low-to-Moderate Income Benefit- Housing;  Elimination of Slum and Blight</w:t>
      </w:r>
    </w:p>
    <w:p w:rsidR="00833C50" w:rsidRPr="00434FFA" w:rsidRDefault="00833C50" w:rsidP="00110113">
      <w:pPr>
        <w:autoSpaceDE w:val="0"/>
        <w:autoSpaceDN w:val="0"/>
        <w:adjustRightInd w:val="0"/>
        <w:ind w:left="720"/>
        <w:jc w:val="both"/>
        <w:rPr>
          <w:rFonts w:ascii="TimesNewRoman" w:hAnsi="TimesNewRoman" w:cs="TimesNewRoman"/>
          <w:sz w:val="22"/>
          <w:szCs w:val="22"/>
        </w:rPr>
      </w:pPr>
    </w:p>
    <w:p w:rsidR="00627785" w:rsidRPr="00434FFA" w:rsidRDefault="00627785" w:rsidP="00110113">
      <w:pPr>
        <w:autoSpaceDE w:val="0"/>
        <w:autoSpaceDN w:val="0"/>
        <w:adjustRightInd w:val="0"/>
        <w:jc w:val="both"/>
        <w:rPr>
          <w:b/>
          <w:sz w:val="28"/>
          <w:szCs w:val="28"/>
        </w:rPr>
      </w:pPr>
      <w:r w:rsidRPr="00434FFA">
        <w:rPr>
          <w:b/>
          <w:sz w:val="28"/>
          <w:szCs w:val="28"/>
        </w:rPr>
        <w:t>Community Development</w:t>
      </w:r>
      <w:r w:rsidR="008675BB" w:rsidRPr="00434FFA">
        <w:rPr>
          <w:b/>
          <w:sz w:val="28"/>
          <w:szCs w:val="28"/>
        </w:rPr>
        <w:t xml:space="preserve"> </w:t>
      </w:r>
      <w:r w:rsidRPr="00434FFA">
        <w:rPr>
          <w:b/>
          <w:sz w:val="28"/>
          <w:szCs w:val="28"/>
        </w:rPr>
        <w:t>Loans</w:t>
      </w:r>
    </w:p>
    <w:p w:rsidR="00627785" w:rsidRPr="00434FFA" w:rsidRDefault="009108E8" w:rsidP="00110113">
      <w:pPr>
        <w:autoSpaceDE w:val="0"/>
        <w:autoSpaceDN w:val="0"/>
        <w:adjustRightInd w:val="0"/>
        <w:jc w:val="both"/>
        <w:rPr>
          <w:rFonts w:ascii="TimesNewRoman" w:hAnsi="TimesNewRoman" w:cs="TimesNewRoman"/>
          <w:sz w:val="22"/>
          <w:szCs w:val="22"/>
        </w:rPr>
      </w:pPr>
      <w:r w:rsidRPr="00434FFA">
        <w:rPr>
          <w:rFonts w:ascii="TimesNewRoman" w:hAnsi="TimesNewRoman" w:cs="TimesNewRoman"/>
          <w:sz w:val="22"/>
          <w:szCs w:val="22"/>
        </w:rPr>
        <w:t xml:space="preserve">Local governments may apply for financing to undertake </w:t>
      </w:r>
      <w:r w:rsidR="001D6983" w:rsidRPr="00434FFA">
        <w:rPr>
          <w:rFonts w:ascii="TimesNewRoman" w:hAnsi="TimesNewRoman" w:cs="TimesNewRoman"/>
          <w:sz w:val="22"/>
          <w:szCs w:val="22"/>
        </w:rPr>
        <w:t>large-scale</w:t>
      </w:r>
      <w:r w:rsidR="00627785" w:rsidRPr="00434FFA">
        <w:rPr>
          <w:rFonts w:ascii="TimesNewRoman" w:hAnsi="TimesNewRoman" w:cs="TimesNewRoman"/>
          <w:sz w:val="22"/>
          <w:szCs w:val="22"/>
        </w:rPr>
        <w:t xml:space="preserve"> public fa</w:t>
      </w:r>
      <w:r w:rsidRPr="00434FFA">
        <w:rPr>
          <w:rFonts w:ascii="TimesNewRoman" w:hAnsi="TimesNewRoman" w:cs="TimesNewRoman"/>
          <w:sz w:val="22"/>
          <w:szCs w:val="22"/>
        </w:rPr>
        <w:t>cilities and infrastructure projects</w:t>
      </w:r>
      <w:r w:rsidR="00627785" w:rsidRPr="00434FFA">
        <w:rPr>
          <w:rFonts w:ascii="TimesNewRoman" w:hAnsi="TimesNewRoman" w:cs="TimesNewRoman"/>
          <w:sz w:val="22"/>
          <w:szCs w:val="22"/>
        </w:rPr>
        <w:t xml:space="preserve">. These projects may be beyond the annual budget limitations of communities. </w:t>
      </w:r>
      <w:r w:rsidRPr="00434FFA">
        <w:rPr>
          <w:rFonts w:ascii="TimesNewRoman" w:hAnsi="TimesNewRoman" w:cs="TimesNewRoman"/>
          <w:sz w:val="22"/>
          <w:szCs w:val="22"/>
        </w:rPr>
        <w:t xml:space="preserve">Community development projects must achieve a CDBG national objective. </w:t>
      </w:r>
    </w:p>
    <w:p w:rsidR="00833C50" w:rsidRPr="00434FFA" w:rsidRDefault="00833C50" w:rsidP="00110113">
      <w:pPr>
        <w:autoSpaceDE w:val="0"/>
        <w:autoSpaceDN w:val="0"/>
        <w:adjustRightInd w:val="0"/>
        <w:jc w:val="both"/>
        <w:rPr>
          <w:rFonts w:ascii="TimesNewRoman" w:hAnsi="TimesNewRoman" w:cs="TimesNewRoman"/>
          <w:sz w:val="22"/>
          <w:szCs w:val="22"/>
        </w:rPr>
      </w:pPr>
    </w:p>
    <w:p w:rsidR="00F67804" w:rsidRPr="00F67804" w:rsidRDefault="009108E8"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Site Preparation Loans</w:t>
      </w:r>
      <w:r w:rsidR="00F67804">
        <w:rPr>
          <w:rFonts w:ascii="TimesNewRoman-Bold" w:hAnsi="TimesNewRoman-Bold" w:cs="TimesNewRoman-Bold"/>
          <w:b/>
          <w:bCs/>
          <w:sz w:val="22"/>
          <w:szCs w:val="22"/>
        </w:rPr>
        <w:t xml:space="preserve">:  </w:t>
      </w:r>
      <w:r w:rsidR="00F67804">
        <w:rPr>
          <w:rFonts w:ascii="TimesNewRoman-Bold" w:hAnsi="TimesNewRoman-Bold" w:cs="TimesNewRoman-Bold"/>
          <w:bCs/>
          <w:sz w:val="22"/>
          <w:szCs w:val="22"/>
        </w:rPr>
        <w:t>In addition to the criteria listed above, community development site preparation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w:t>
      </w:r>
      <w:r w:rsidRPr="00CA3760">
        <w:rPr>
          <w:color w:val="231F20"/>
          <w:sz w:val="22"/>
          <w:szCs w:val="22"/>
        </w:rPr>
        <w:t>market studies, real</w:t>
      </w:r>
      <w:r>
        <w:rPr>
          <w:rFonts w:ascii="TimesNewRoman" w:hAnsi="TimesNewRoman" w:cs="TimesNewRoman"/>
          <w:b/>
          <w:sz w:val="22"/>
          <w:szCs w:val="22"/>
        </w:rPr>
        <w:t xml:space="preserve"> </w:t>
      </w:r>
      <w:r w:rsidRPr="00CA3760">
        <w:rPr>
          <w:color w:val="231F20"/>
          <w:sz w:val="22"/>
          <w:szCs w:val="22"/>
        </w:rPr>
        <w:t>estate appraisals, or feasibility studies. 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permanent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The loan term will be based on the</w:t>
      </w:r>
      <w:r>
        <w:rPr>
          <w:rFonts w:ascii="TimesNewRoman" w:hAnsi="TimesNewRoman" w:cs="TimesNewRoman"/>
          <w:b/>
          <w:sz w:val="22"/>
          <w:szCs w:val="22"/>
        </w:rPr>
        <w:t xml:space="preserve"> </w:t>
      </w:r>
      <w:r w:rsidRPr="00800A8F">
        <w:rPr>
          <w:color w:val="231F20"/>
          <w:sz w:val="22"/>
          <w:szCs w:val="22"/>
        </w:rPr>
        <w:t>asset being financed. The term will not exceed the economic life of the asset being</w:t>
      </w:r>
      <w:r>
        <w:rPr>
          <w:rFonts w:ascii="TimesNewRoman" w:hAnsi="TimesNewRoman" w:cs="TimesNewRoman"/>
          <w:b/>
          <w:sz w:val="22"/>
          <w:szCs w:val="22"/>
        </w:rPr>
        <w:t xml:space="preserve"> </w:t>
      </w:r>
      <w:r w:rsidRPr="00800A8F">
        <w:rPr>
          <w:color w:val="231F20"/>
          <w:sz w:val="22"/>
          <w:szCs w:val="22"/>
        </w:rPr>
        <w:t>financed or twenty (20) years</w:t>
      </w:r>
      <w:r>
        <w:rPr>
          <w:color w:val="231F20"/>
          <w:sz w:val="22"/>
          <w:szCs w:val="22"/>
        </w:rPr>
        <w:t xml:space="preserve"> (whichever is shorter),</w:t>
      </w:r>
      <w:r w:rsidRPr="00800A8F">
        <w:rPr>
          <w:color w:val="231F20"/>
          <w:sz w:val="22"/>
          <w:szCs w:val="22"/>
        </w:rPr>
        <w:t xml:space="preserve"> as established by the Section 108 Program Guidelines. A</w:t>
      </w:r>
      <w:r>
        <w:rPr>
          <w:rFonts w:ascii="TimesNewRoman" w:hAnsi="TimesNewRoman" w:cs="TimesNewRoman"/>
          <w:b/>
          <w:sz w:val="22"/>
          <w:szCs w:val="22"/>
        </w:rPr>
        <w:t xml:space="preserve"> </w:t>
      </w:r>
      <w:r w:rsidRPr="00800A8F">
        <w:rPr>
          <w:color w:val="231F20"/>
          <w:sz w:val="22"/>
          <w:szCs w:val="22"/>
        </w:rPr>
        <w:t xml:space="preserve">longer loan amortization schedule </w:t>
      </w:r>
      <w:r w:rsidR="00ED4C9E">
        <w:rPr>
          <w:color w:val="231F20"/>
          <w:sz w:val="22"/>
          <w:szCs w:val="22"/>
        </w:rPr>
        <w:t xml:space="preserve">(resulting in a balloon payment at maturity) </w:t>
      </w:r>
      <w:r w:rsidRPr="00800A8F">
        <w:rPr>
          <w:color w:val="231F20"/>
          <w:sz w:val="22"/>
          <w:szCs w:val="22"/>
        </w:rPr>
        <w:t xml:space="preserve">may be justified </w:t>
      </w:r>
      <w:r>
        <w:rPr>
          <w:color w:val="231F20"/>
          <w:sz w:val="22"/>
          <w:szCs w:val="22"/>
        </w:rPr>
        <w:t xml:space="preserve">on a </w:t>
      </w:r>
      <w:r w:rsidR="00275936">
        <w:rPr>
          <w:color w:val="231F20"/>
          <w:sz w:val="22"/>
          <w:szCs w:val="22"/>
        </w:rPr>
        <w:t>case-by-case</w:t>
      </w:r>
      <w:r>
        <w:rPr>
          <w:color w:val="231F20"/>
          <w:sz w:val="22"/>
          <w:szCs w:val="22"/>
        </w:rPr>
        <w:t xml:space="preserve"> basis</w:t>
      </w:r>
      <w:r w:rsidRPr="00800A8F">
        <w:rPr>
          <w:color w:val="231F20"/>
          <w:sz w:val="22"/>
          <w:szCs w:val="22"/>
        </w:rPr>
        <w:t xml:space="preserve">. Each loan </w:t>
      </w:r>
      <w:r>
        <w:rPr>
          <w:color w:val="231F20"/>
          <w:sz w:val="22"/>
          <w:szCs w:val="22"/>
        </w:rPr>
        <w:t xml:space="preserve">application </w:t>
      </w:r>
      <w:r w:rsidRPr="00800A8F">
        <w:rPr>
          <w:color w:val="231F20"/>
          <w:sz w:val="22"/>
          <w:szCs w:val="22"/>
        </w:rPr>
        <w:t>will include a written explanation of this</w:t>
      </w:r>
      <w:r>
        <w:rPr>
          <w:rFonts w:ascii="TimesNewRoman" w:hAnsi="TimesNewRoman" w:cs="TimesNewRoman"/>
          <w:b/>
          <w:sz w:val="22"/>
          <w:szCs w:val="22"/>
        </w:rPr>
        <w:t xml:space="preserve"> </w:t>
      </w:r>
      <w:r>
        <w:rPr>
          <w:color w:val="231F20"/>
          <w:sz w:val="22"/>
          <w:szCs w:val="22"/>
        </w:rPr>
        <w:t>assessment</w:t>
      </w:r>
      <w:r w:rsidRPr="00800A8F">
        <w:rPr>
          <w:color w:val="231F20"/>
          <w:sz w:val="22"/>
          <w:szCs w:val="22"/>
        </w:rPr>
        <w:t xml:space="preserve"> and the reason for </w:t>
      </w:r>
      <w:r>
        <w:rPr>
          <w:color w:val="231F20"/>
          <w:sz w:val="22"/>
          <w:szCs w:val="22"/>
        </w:rPr>
        <w:t>requesting</w:t>
      </w:r>
      <w:r w:rsidRPr="00800A8F">
        <w:rPr>
          <w:color w:val="231F20"/>
          <w:sz w:val="22"/>
          <w:szCs w:val="22"/>
        </w:rPr>
        <w:t xml:space="preserve"> the loan terms and conditions.</w:t>
      </w:r>
    </w:p>
    <w:p w:rsidR="001C7A91" w:rsidRPr="001C7A91" w:rsidRDefault="009108E8" w:rsidP="00110113">
      <w:pPr>
        <w:numPr>
          <w:ilvl w:val="0"/>
          <w:numId w:val="1"/>
        </w:numPr>
        <w:autoSpaceDE w:val="0"/>
        <w:autoSpaceDN w:val="0"/>
        <w:adjustRightInd w:val="0"/>
        <w:jc w:val="both"/>
        <w:rPr>
          <w:rFonts w:ascii="TimesNewRoman" w:hAnsi="TimesNewRoman" w:cs="TimesNewRoman"/>
          <w:b/>
          <w:sz w:val="22"/>
          <w:szCs w:val="22"/>
        </w:rPr>
      </w:pPr>
      <w:r w:rsidRPr="001C7A91">
        <w:rPr>
          <w:rFonts w:ascii="TimesNewRoman" w:hAnsi="TimesNewRoman" w:cs="TimesNewRoman"/>
          <w:b/>
          <w:sz w:val="22"/>
          <w:szCs w:val="22"/>
        </w:rPr>
        <w:t>Eligible Activity:</w:t>
      </w:r>
      <w:r w:rsidR="009F0DF8" w:rsidRPr="001C7A91">
        <w:rPr>
          <w:rFonts w:ascii="TimesNewRoman" w:hAnsi="TimesNewRoman" w:cs="TimesNewRoman"/>
          <w:b/>
          <w:sz w:val="22"/>
          <w:szCs w:val="22"/>
        </w:rPr>
        <w:t xml:space="preserve"> </w:t>
      </w:r>
      <w:r w:rsidR="00274782" w:rsidRPr="001C7A91">
        <w:rPr>
          <w:rFonts w:ascii="TimesNewRoman" w:hAnsi="TimesNewRoman" w:cs="TimesNewRoman"/>
          <w:color w:val="231F20"/>
          <w:sz w:val="22"/>
          <w:szCs w:val="22"/>
        </w:rPr>
        <w:t xml:space="preserve">Acquisition 570.703(a); Rehabilitation 570.703(b); Payment of Interest 570.703(c); Relocation 570.703(d)(1) &amp; 570.703(d)(2); Clearance, Demolition and Removal 570.703(e); </w:t>
      </w:r>
      <w:r w:rsidR="00274782" w:rsidRPr="001C7A91">
        <w:rPr>
          <w:rFonts w:ascii="TimesNewRoman" w:hAnsi="TimesNewRoman" w:cs="TimesNewRoman"/>
          <w:sz w:val="22"/>
          <w:szCs w:val="22"/>
        </w:rPr>
        <w:t xml:space="preserve"> Site Preparation 570.703(f)(1) &amp; 570.703(f)(2); </w:t>
      </w:r>
    </w:p>
    <w:p w:rsidR="005E79E1" w:rsidRPr="001C7A91" w:rsidRDefault="009108E8" w:rsidP="00110113">
      <w:pPr>
        <w:numPr>
          <w:ilvl w:val="0"/>
          <w:numId w:val="1"/>
        </w:numPr>
        <w:autoSpaceDE w:val="0"/>
        <w:autoSpaceDN w:val="0"/>
        <w:adjustRightInd w:val="0"/>
        <w:jc w:val="both"/>
        <w:rPr>
          <w:rFonts w:ascii="TimesNewRoman" w:hAnsi="TimesNewRoman" w:cs="TimesNewRoman"/>
          <w:b/>
          <w:sz w:val="22"/>
          <w:szCs w:val="22"/>
        </w:rPr>
      </w:pPr>
      <w:r w:rsidRPr="001C7A91">
        <w:rPr>
          <w:rFonts w:ascii="TimesNewRoman" w:hAnsi="TimesNewRoman" w:cs="TimesNewRoman"/>
          <w:b/>
          <w:sz w:val="22"/>
          <w:szCs w:val="22"/>
        </w:rPr>
        <w:t xml:space="preserve">National Objective: </w:t>
      </w:r>
      <w:r w:rsidR="005E79E1" w:rsidRPr="001C7A91">
        <w:rPr>
          <w:rFonts w:ascii="TimesNewRoman" w:hAnsi="TimesNewRoman" w:cs="TimesNewRoman"/>
          <w:sz w:val="22"/>
          <w:szCs w:val="22"/>
        </w:rPr>
        <w:t>Low-to-Moderate Income Benefit- Area Benefit;  Low-to-Moderate Income Benefit- Limited Clientele;  Elimination of Slum and Blight – Spot, Area</w:t>
      </w:r>
    </w:p>
    <w:p w:rsidR="00833C50" w:rsidRPr="00434FFA" w:rsidRDefault="00833C50" w:rsidP="00110113">
      <w:pPr>
        <w:autoSpaceDE w:val="0"/>
        <w:autoSpaceDN w:val="0"/>
        <w:adjustRightInd w:val="0"/>
        <w:ind w:left="720"/>
        <w:jc w:val="both"/>
        <w:rPr>
          <w:rFonts w:ascii="TimesNewRoman" w:hAnsi="TimesNewRoman" w:cs="TimesNewRoman"/>
          <w:sz w:val="22"/>
          <w:szCs w:val="22"/>
        </w:rPr>
      </w:pPr>
    </w:p>
    <w:p w:rsidR="00F67804" w:rsidRPr="00F67804" w:rsidRDefault="00627785"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 xml:space="preserve">Streetscape </w:t>
      </w:r>
      <w:r w:rsidR="009108E8" w:rsidRPr="00434FFA">
        <w:rPr>
          <w:rFonts w:ascii="TimesNewRoman-Bold" w:hAnsi="TimesNewRoman-Bold" w:cs="TimesNewRoman-Bold"/>
          <w:b/>
          <w:bCs/>
          <w:sz w:val="22"/>
          <w:szCs w:val="22"/>
        </w:rPr>
        <w:t>Loans</w:t>
      </w:r>
      <w:r w:rsidR="00F67804" w:rsidRPr="00F67804">
        <w:rPr>
          <w:rFonts w:ascii="TimesNewRoman-Bold" w:hAnsi="TimesNewRoman-Bold" w:cs="TimesNewRoman-Bold"/>
          <w:bCs/>
          <w:sz w:val="22"/>
          <w:szCs w:val="22"/>
        </w:rPr>
        <w:t xml:space="preserve"> </w:t>
      </w:r>
      <w:r w:rsidR="00F67804">
        <w:rPr>
          <w:rFonts w:ascii="TimesNewRoman-Bold" w:hAnsi="TimesNewRoman-Bold" w:cs="TimesNewRoman-Bold"/>
          <w:bCs/>
          <w:sz w:val="22"/>
          <w:szCs w:val="22"/>
        </w:rPr>
        <w:t>In addition to the criteria listed above, streetscape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w:t>
      </w:r>
      <w:r w:rsidRPr="00CA3760">
        <w:rPr>
          <w:color w:val="231F20"/>
          <w:sz w:val="22"/>
          <w:szCs w:val="22"/>
        </w:rPr>
        <w:t>feasibility studies</w:t>
      </w:r>
      <w:r>
        <w:rPr>
          <w:color w:val="231F20"/>
          <w:sz w:val="22"/>
          <w:szCs w:val="22"/>
        </w:rPr>
        <w:t xml:space="preserve"> or infrastructure/capital needs assessments</w:t>
      </w:r>
      <w:r w:rsidRPr="00CA3760">
        <w:rPr>
          <w:color w:val="231F20"/>
          <w:sz w:val="22"/>
          <w:szCs w:val="22"/>
        </w:rPr>
        <w:t>. 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permanent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The loan term will be based on the</w:t>
      </w:r>
      <w:r>
        <w:rPr>
          <w:rFonts w:ascii="TimesNewRoman" w:hAnsi="TimesNewRoman" w:cs="TimesNewRoman"/>
          <w:b/>
          <w:sz w:val="22"/>
          <w:szCs w:val="22"/>
        </w:rPr>
        <w:t xml:space="preserve"> </w:t>
      </w:r>
      <w:r w:rsidRPr="00800A8F">
        <w:rPr>
          <w:color w:val="231F20"/>
          <w:sz w:val="22"/>
          <w:szCs w:val="22"/>
        </w:rPr>
        <w:t>asset being financed. The term will not exceed the economic life of the asset being</w:t>
      </w:r>
      <w:r>
        <w:rPr>
          <w:rFonts w:ascii="TimesNewRoman" w:hAnsi="TimesNewRoman" w:cs="TimesNewRoman"/>
          <w:b/>
          <w:sz w:val="22"/>
          <w:szCs w:val="22"/>
        </w:rPr>
        <w:t xml:space="preserve"> </w:t>
      </w:r>
      <w:r w:rsidRPr="00800A8F">
        <w:rPr>
          <w:color w:val="231F20"/>
          <w:sz w:val="22"/>
          <w:szCs w:val="22"/>
        </w:rPr>
        <w:t>financed or twenty (20) years</w:t>
      </w:r>
      <w:r>
        <w:rPr>
          <w:color w:val="231F20"/>
          <w:sz w:val="22"/>
          <w:szCs w:val="22"/>
        </w:rPr>
        <w:t xml:space="preserve"> (whichever is shorter),</w:t>
      </w:r>
      <w:r w:rsidRPr="00800A8F">
        <w:rPr>
          <w:color w:val="231F20"/>
          <w:sz w:val="22"/>
          <w:szCs w:val="22"/>
        </w:rPr>
        <w:t xml:space="preserve"> as established by the Section 108 Program Guidelines. A</w:t>
      </w:r>
      <w:r>
        <w:rPr>
          <w:rFonts w:ascii="TimesNewRoman" w:hAnsi="TimesNewRoman" w:cs="TimesNewRoman"/>
          <w:b/>
          <w:sz w:val="22"/>
          <w:szCs w:val="22"/>
        </w:rPr>
        <w:t xml:space="preserve"> </w:t>
      </w:r>
      <w:r w:rsidRPr="00800A8F">
        <w:rPr>
          <w:color w:val="231F20"/>
          <w:sz w:val="22"/>
          <w:szCs w:val="22"/>
        </w:rPr>
        <w:t xml:space="preserve">longer loan amortization schedule </w:t>
      </w:r>
      <w:r w:rsidR="00ED4C9E">
        <w:rPr>
          <w:color w:val="231F20"/>
          <w:sz w:val="22"/>
          <w:szCs w:val="22"/>
        </w:rPr>
        <w:t xml:space="preserve">(resulting in a balloon payment at maturity) </w:t>
      </w:r>
      <w:r w:rsidRPr="00800A8F">
        <w:rPr>
          <w:color w:val="231F20"/>
          <w:sz w:val="22"/>
          <w:szCs w:val="22"/>
        </w:rPr>
        <w:t xml:space="preserve">may be justified </w:t>
      </w:r>
      <w:r>
        <w:rPr>
          <w:color w:val="231F20"/>
          <w:sz w:val="22"/>
          <w:szCs w:val="22"/>
        </w:rPr>
        <w:t xml:space="preserve">on a </w:t>
      </w:r>
      <w:r w:rsidR="00275936">
        <w:rPr>
          <w:color w:val="231F20"/>
          <w:sz w:val="22"/>
          <w:szCs w:val="22"/>
        </w:rPr>
        <w:t>case-by-case</w:t>
      </w:r>
      <w:r>
        <w:rPr>
          <w:color w:val="231F20"/>
          <w:sz w:val="22"/>
          <w:szCs w:val="22"/>
        </w:rPr>
        <w:t xml:space="preserve"> basis</w:t>
      </w:r>
      <w:r w:rsidRPr="00800A8F">
        <w:rPr>
          <w:color w:val="231F20"/>
          <w:sz w:val="22"/>
          <w:szCs w:val="22"/>
        </w:rPr>
        <w:t xml:space="preserve">. Each loan </w:t>
      </w:r>
      <w:r>
        <w:rPr>
          <w:color w:val="231F20"/>
          <w:sz w:val="22"/>
          <w:szCs w:val="22"/>
        </w:rPr>
        <w:t xml:space="preserve">application </w:t>
      </w:r>
      <w:r w:rsidRPr="00800A8F">
        <w:rPr>
          <w:color w:val="231F20"/>
          <w:sz w:val="22"/>
          <w:szCs w:val="22"/>
        </w:rPr>
        <w:t>will include a written explanation of this</w:t>
      </w:r>
      <w:r>
        <w:rPr>
          <w:rFonts w:ascii="TimesNewRoman" w:hAnsi="TimesNewRoman" w:cs="TimesNewRoman"/>
          <w:b/>
          <w:sz w:val="22"/>
          <w:szCs w:val="22"/>
        </w:rPr>
        <w:t xml:space="preserve"> </w:t>
      </w:r>
      <w:r>
        <w:rPr>
          <w:color w:val="231F20"/>
          <w:sz w:val="22"/>
          <w:szCs w:val="22"/>
        </w:rPr>
        <w:t>assessment</w:t>
      </w:r>
      <w:r w:rsidRPr="00800A8F">
        <w:rPr>
          <w:color w:val="231F20"/>
          <w:sz w:val="22"/>
          <w:szCs w:val="22"/>
        </w:rPr>
        <w:t xml:space="preserve"> and the reason for </w:t>
      </w:r>
      <w:r>
        <w:rPr>
          <w:color w:val="231F20"/>
          <w:sz w:val="22"/>
          <w:szCs w:val="22"/>
        </w:rPr>
        <w:t>requesting</w:t>
      </w:r>
      <w:r w:rsidRPr="00800A8F">
        <w:rPr>
          <w:color w:val="231F20"/>
          <w:sz w:val="22"/>
          <w:szCs w:val="22"/>
        </w:rPr>
        <w:t xml:space="preserve"> the loan terms and conditions.</w:t>
      </w:r>
      <w:r w:rsidR="003360B0">
        <w:rPr>
          <w:color w:val="231F20"/>
          <w:sz w:val="22"/>
          <w:szCs w:val="22"/>
        </w:rPr>
        <w:t xml:space="preserve">  Lender may at its sole discretion require borrower to capitalize a debt service reserve with loan proceeds.</w:t>
      </w:r>
    </w:p>
    <w:p w:rsidR="009108E8" w:rsidRPr="009F0DF8" w:rsidRDefault="009108E8" w:rsidP="00110113">
      <w:pPr>
        <w:numPr>
          <w:ilvl w:val="0"/>
          <w:numId w:val="1"/>
        </w:numPr>
        <w:autoSpaceDE w:val="0"/>
        <w:autoSpaceDN w:val="0"/>
        <w:adjustRightInd w:val="0"/>
        <w:jc w:val="both"/>
        <w:rPr>
          <w:rFonts w:ascii="TimesNewRoman" w:hAnsi="TimesNewRoman" w:cs="TimesNewRoman"/>
          <w:b/>
          <w:sz w:val="22"/>
          <w:szCs w:val="22"/>
        </w:rPr>
      </w:pPr>
      <w:r w:rsidRPr="00041C99">
        <w:rPr>
          <w:rFonts w:ascii="TimesNewRoman" w:hAnsi="TimesNewRoman" w:cs="TimesNewRoman"/>
          <w:b/>
          <w:sz w:val="22"/>
          <w:szCs w:val="22"/>
        </w:rPr>
        <w:t>Eligible Activity:</w:t>
      </w:r>
      <w:r w:rsidR="009F0DF8">
        <w:rPr>
          <w:rFonts w:ascii="TimesNewRoman" w:hAnsi="TimesNewRoman" w:cs="TimesNewRoman"/>
          <w:b/>
          <w:sz w:val="22"/>
          <w:szCs w:val="22"/>
        </w:rPr>
        <w:t xml:space="preserve"> </w:t>
      </w:r>
      <w:r w:rsidR="00274782">
        <w:rPr>
          <w:rFonts w:ascii="TimesNewRoman" w:hAnsi="TimesNewRoman" w:cs="TimesNewRoman"/>
          <w:color w:val="231F20"/>
          <w:sz w:val="22"/>
          <w:szCs w:val="22"/>
        </w:rPr>
        <w:t>Acquisition 570.703(a); R</w:t>
      </w:r>
      <w:r w:rsidR="00274782" w:rsidRPr="001507B8">
        <w:rPr>
          <w:rFonts w:ascii="TimesNewRoman" w:hAnsi="TimesNewRoman" w:cs="TimesNewRoman"/>
          <w:color w:val="231F20"/>
          <w:sz w:val="22"/>
          <w:szCs w:val="22"/>
        </w:rPr>
        <w:t>ehabilitat</w:t>
      </w:r>
      <w:r w:rsidR="00274782">
        <w:rPr>
          <w:rFonts w:ascii="TimesNewRoman" w:hAnsi="TimesNewRoman" w:cs="TimesNewRoman"/>
          <w:color w:val="231F20"/>
          <w:sz w:val="22"/>
          <w:szCs w:val="22"/>
        </w:rPr>
        <w:t>ion 570.703(b)</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Payment of Interest</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570.703(c)</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 xml:space="preserve">Relocation 570.703(d)(1) &amp; 570.703(d)(2); </w:t>
      </w:r>
      <w:r w:rsidR="00274782" w:rsidRPr="00205589">
        <w:rPr>
          <w:rFonts w:ascii="TimesNewRoman" w:hAnsi="TimesNewRoman" w:cs="TimesNewRoman"/>
          <w:color w:val="231F20"/>
          <w:sz w:val="22"/>
          <w:szCs w:val="22"/>
        </w:rPr>
        <w:t xml:space="preserve">Clearance, </w:t>
      </w:r>
      <w:r w:rsidR="00274782">
        <w:rPr>
          <w:rFonts w:ascii="TimesNewRoman" w:hAnsi="TimesNewRoman" w:cs="TimesNewRoman"/>
          <w:color w:val="231F20"/>
          <w:sz w:val="22"/>
          <w:szCs w:val="22"/>
        </w:rPr>
        <w:t>Demolition and Removal 570.703(e)</w:t>
      </w:r>
      <w:r w:rsidR="00274782" w:rsidRPr="00205589">
        <w:rPr>
          <w:rFonts w:ascii="TimesNewRoman" w:hAnsi="TimesNewRoman" w:cs="TimesNewRoman"/>
          <w:color w:val="231F20"/>
          <w:sz w:val="22"/>
          <w:szCs w:val="22"/>
        </w:rPr>
        <w:t xml:space="preserve">; </w:t>
      </w:r>
      <w:r w:rsidR="00274782" w:rsidRPr="00A66281">
        <w:rPr>
          <w:rFonts w:ascii="TimesNewRoman" w:hAnsi="TimesNewRoman" w:cs="TimesNewRoman"/>
          <w:sz w:val="22"/>
          <w:szCs w:val="22"/>
        </w:rPr>
        <w:t xml:space="preserve"> </w:t>
      </w:r>
      <w:r w:rsidR="00274782">
        <w:rPr>
          <w:rFonts w:ascii="TimesNewRoman" w:hAnsi="TimesNewRoman" w:cs="TimesNewRoman"/>
          <w:sz w:val="22"/>
          <w:szCs w:val="22"/>
        </w:rPr>
        <w:t>Site Preparation 570.703(f)(1) &amp; 570.703(f)(2); Debt Service Reserve 570.703(k)</w:t>
      </w:r>
    </w:p>
    <w:p w:rsidR="009108E8" w:rsidRPr="00041C99" w:rsidRDefault="009108E8" w:rsidP="00110113">
      <w:pPr>
        <w:numPr>
          <w:ilvl w:val="0"/>
          <w:numId w:val="1"/>
        </w:numPr>
        <w:autoSpaceDE w:val="0"/>
        <w:autoSpaceDN w:val="0"/>
        <w:adjustRightInd w:val="0"/>
        <w:jc w:val="both"/>
        <w:rPr>
          <w:rFonts w:ascii="TimesNewRoman" w:hAnsi="TimesNewRoman" w:cs="TimesNewRoman"/>
          <w:b/>
          <w:sz w:val="22"/>
          <w:szCs w:val="22"/>
        </w:rPr>
      </w:pPr>
      <w:r w:rsidRPr="00041C99">
        <w:rPr>
          <w:rFonts w:ascii="TimesNewRoman" w:hAnsi="TimesNewRoman" w:cs="TimesNewRoman"/>
          <w:b/>
          <w:sz w:val="22"/>
          <w:szCs w:val="22"/>
        </w:rPr>
        <w:t xml:space="preserve">National Objective: </w:t>
      </w:r>
      <w:r w:rsidR="005E79E1" w:rsidRPr="00D84987">
        <w:rPr>
          <w:rFonts w:ascii="TimesNewRoman" w:hAnsi="TimesNewRoman" w:cs="TimesNewRoman"/>
          <w:sz w:val="22"/>
          <w:szCs w:val="22"/>
        </w:rPr>
        <w:t>Low-to-Moderate Income Benefit</w:t>
      </w:r>
      <w:r w:rsidR="005E79E1">
        <w:rPr>
          <w:rFonts w:ascii="TimesNewRoman" w:hAnsi="TimesNewRoman" w:cs="TimesNewRoman"/>
          <w:sz w:val="22"/>
          <w:szCs w:val="22"/>
        </w:rPr>
        <w:t xml:space="preserve">- Area Benefit; </w:t>
      </w:r>
      <w:r w:rsidR="005E79E1" w:rsidRPr="00D84987">
        <w:rPr>
          <w:rFonts w:ascii="TimesNewRoman" w:hAnsi="TimesNewRoman" w:cs="TimesNewRoman"/>
          <w:sz w:val="22"/>
          <w:szCs w:val="22"/>
        </w:rPr>
        <w:t xml:space="preserve"> Low-to-Moderate Income Benefit</w:t>
      </w:r>
      <w:r w:rsidR="005E79E1">
        <w:rPr>
          <w:rFonts w:ascii="TimesNewRoman" w:hAnsi="TimesNewRoman" w:cs="TimesNewRoman"/>
          <w:sz w:val="22"/>
          <w:szCs w:val="22"/>
        </w:rPr>
        <w:t xml:space="preserve">- Limited Clientele; </w:t>
      </w:r>
      <w:r w:rsidR="005E79E1" w:rsidRPr="00D84987">
        <w:rPr>
          <w:rFonts w:ascii="TimesNewRoman" w:hAnsi="TimesNewRoman" w:cs="TimesNewRoman"/>
          <w:sz w:val="22"/>
          <w:szCs w:val="22"/>
        </w:rPr>
        <w:t xml:space="preserve"> </w:t>
      </w:r>
      <w:r w:rsidR="005E79E1">
        <w:rPr>
          <w:rFonts w:ascii="TimesNewRoman" w:hAnsi="TimesNewRoman" w:cs="TimesNewRoman"/>
          <w:sz w:val="22"/>
          <w:szCs w:val="22"/>
        </w:rPr>
        <w:t>Elimination of Slum and Blight – Spot, Area</w:t>
      </w:r>
    </w:p>
    <w:p w:rsidR="009108E8" w:rsidRPr="00434FFA" w:rsidRDefault="009108E8" w:rsidP="00110113">
      <w:pPr>
        <w:autoSpaceDE w:val="0"/>
        <w:autoSpaceDN w:val="0"/>
        <w:adjustRightInd w:val="0"/>
        <w:jc w:val="both"/>
        <w:rPr>
          <w:rFonts w:ascii="TimesNewRoman" w:hAnsi="TimesNewRoman" w:cs="TimesNewRoman"/>
          <w:sz w:val="22"/>
          <w:szCs w:val="22"/>
        </w:rPr>
      </w:pPr>
    </w:p>
    <w:p w:rsidR="00F67804" w:rsidRPr="00F67804" w:rsidRDefault="009108E8" w:rsidP="00110113">
      <w:pPr>
        <w:autoSpaceDE w:val="0"/>
        <w:autoSpaceDN w:val="0"/>
        <w:adjustRightInd w:val="0"/>
        <w:jc w:val="both"/>
        <w:rPr>
          <w:rFonts w:ascii="TimesNewRoman-Bold" w:hAnsi="TimesNewRoman-Bold" w:cs="TimesNewRoman-Bold"/>
          <w:bCs/>
          <w:sz w:val="22"/>
          <w:szCs w:val="22"/>
        </w:rPr>
      </w:pPr>
      <w:r w:rsidRPr="00434FFA">
        <w:rPr>
          <w:rFonts w:ascii="TimesNewRoman-Bold" w:hAnsi="TimesNewRoman-Bold" w:cs="TimesNewRoman-Bold"/>
          <w:b/>
          <w:bCs/>
          <w:sz w:val="22"/>
          <w:szCs w:val="22"/>
        </w:rPr>
        <w:t>Public Facility Loans</w:t>
      </w:r>
      <w:r w:rsidR="00F67804">
        <w:rPr>
          <w:rFonts w:ascii="TimesNewRoman-Bold" w:hAnsi="TimesNewRoman-Bold" w:cs="TimesNewRoman-Bold"/>
          <w:b/>
          <w:bCs/>
          <w:sz w:val="22"/>
          <w:szCs w:val="22"/>
        </w:rPr>
        <w:t xml:space="preserve">:  </w:t>
      </w:r>
      <w:r w:rsidR="00F67804">
        <w:rPr>
          <w:rFonts w:ascii="TimesNewRoman-Bold" w:hAnsi="TimesNewRoman-Bold" w:cs="TimesNewRoman-Bold"/>
          <w:bCs/>
          <w:sz w:val="22"/>
          <w:szCs w:val="22"/>
        </w:rPr>
        <w:t>In addition to the criteria listed above, public facility loans will be evaluated against the following criteria:</w:t>
      </w:r>
    </w:p>
    <w:p w:rsidR="006E546A" w:rsidRDefault="006E546A"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Project Feasibility: </w:t>
      </w:r>
      <w:r>
        <w:rPr>
          <w:rFonts w:ascii="TimesNewRoman" w:hAnsi="TimesNewRoman" w:cs="TimesNewRoman"/>
          <w:b/>
          <w:sz w:val="22"/>
          <w:szCs w:val="22"/>
        </w:rPr>
        <w:t xml:space="preserve"> </w:t>
      </w:r>
      <w:r w:rsidRPr="00CA3760">
        <w:rPr>
          <w:color w:val="231F20"/>
          <w:sz w:val="22"/>
          <w:szCs w:val="22"/>
        </w:rPr>
        <w:t>In addition to the financial feasibility of a project, an analysis will</w:t>
      </w:r>
      <w:r>
        <w:rPr>
          <w:rFonts w:ascii="TimesNewRoman" w:hAnsi="TimesNewRoman" w:cs="TimesNewRoman"/>
          <w:b/>
          <w:sz w:val="22"/>
          <w:szCs w:val="22"/>
        </w:rPr>
        <w:t xml:space="preserve"> </w:t>
      </w:r>
      <w:r w:rsidRPr="00CA3760">
        <w:rPr>
          <w:color w:val="231F20"/>
          <w:sz w:val="22"/>
          <w:szCs w:val="22"/>
        </w:rPr>
        <w:t xml:space="preserve">also be made on the feasibility of the </w:t>
      </w:r>
      <w:r>
        <w:rPr>
          <w:color w:val="231F20"/>
          <w:sz w:val="22"/>
          <w:szCs w:val="22"/>
        </w:rPr>
        <w:t xml:space="preserve">overall </w:t>
      </w:r>
      <w:r w:rsidRPr="00CA3760">
        <w:rPr>
          <w:color w:val="231F20"/>
          <w:sz w:val="22"/>
          <w:szCs w:val="22"/>
        </w:rPr>
        <w:t>development. The Section 108 loan application must be</w:t>
      </w:r>
      <w:r>
        <w:rPr>
          <w:rFonts w:ascii="TimesNewRoman" w:hAnsi="TimesNewRoman" w:cs="TimesNewRoman"/>
          <w:b/>
          <w:sz w:val="22"/>
          <w:szCs w:val="22"/>
        </w:rPr>
        <w:t xml:space="preserve"> </w:t>
      </w:r>
      <w:r w:rsidRPr="00CA3760">
        <w:rPr>
          <w:color w:val="231F20"/>
          <w:sz w:val="22"/>
          <w:szCs w:val="22"/>
        </w:rPr>
        <w:t>supported with additional documentation including but not limited to</w:t>
      </w:r>
      <w:r>
        <w:rPr>
          <w:color w:val="231F20"/>
          <w:sz w:val="22"/>
          <w:szCs w:val="22"/>
        </w:rPr>
        <w:t xml:space="preserve"> </w:t>
      </w:r>
      <w:r w:rsidRPr="00CA3760">
        <w:rPr>
          <w:color w:val="231F20"/>
          <w:sz w:val="22"/>
          <w:szCs w:val="22"/>
        </w:rPr>
        <w:t>market</w:t>
      </w:r>
      <w:r>
        <w:rPr>
          <w:color w:val="231F20"/>
          <w:sz w:val="22"/>
          <w:szCs w:val="22"/>
        </w:rPr>
        <w:t>/demand</w:t>
      </w:r>
      <w:r w:rsidRPr="00CA3760">
        <w:rPr>
          <w:color w:val="231F20"/>
          <w:sz w:val="22"/>
          <w:szCs w:val="22"/>
        </w:rPr>
        <w:t xml:space="preserve"> studies, real</w:t>
      </w:r>
      <w:r>
        <w:rPr>
          <w:rFonts w:ascii="TimesNewRoman" w:hAnsi="TimesNewRoman" w:cs="TimesNewRoman"/>
          <w:b/>
          <w:sz w:val="22"/>
          <w:szCs w:val="22"/>
        </w:rPr>
        <w:t xml:space="preserve"> </w:t>
      </w:r>
      <w:r w:rsidRPr="00CA3760">
        <w:rPr>
          <w:color w:val="231F20"/>
          <w:sz w:val="22"/>
          <w:szCs w:val="22"/>
        </w:rPr>
        <w:t>estate appraisals, or feasibility studies</w:t>
      </w:r>
      <w:r>
        <w:rPr>
          <w:color w:val="231F20"/>
          <w:sz w:val="22"/>
          <w:szCs w:val="22"/>
        </w:rPr>
        <w:t xml:space="preserve"> evidencing a clear need for the proposed facility</w:t>
      </w:r>
      <w:r w:rsidRPr="00CA3760">
        <w:rPr>
          <w:color w:val="231F20"/>
          <w:sz w:val="22"/>
          <w:szCs w:val="22"/>
        </w:rPr>
        <w:t>. All such documentation</w:t>
      </w:r>
      <w:r>
        <w:rPr>
          <w:rFonts w:ascii="TimesNewRoman" w:hAnsi="TimesNewRoman" w:cs="TimesNewRoman"/>
          <w:b/>
          <w:sz w:val="22"/>
          <w:szCs w:val="22"/>
        </w:rPr>
        <w:t xml:space="preserve"> </w:t>
      </w:r>
      <w:r w:rsidRPr="00CA3760">
        <w:rPr>
          <w:color w:val="231F20"/>
          <w:sz w:val="22"/>
          <w:szCs w:val="22"/>
        </w:rPr>
        <w:t>must be prepared by a third party source that has the qualifications to perform the study</w:t>
      </w:r>
      <w:r>
        <w:rPr>
          <w:color w:val="231F20"/>
          <w:sz w:val="22"/>
          <w:szCs w:val="22"/>
        </w:rPr>
        <w:t>, as determined by Lender in its sole discretion</w:t>
      </w:r>
      <w:r w:rsidRPr="00CA3760">
        <w:rPr>
          <w:color w:val="231F20"/>
          <w:sz w:val="22"/>
          <w:szCs w:val="22"/>
        </w:rPr>
        <w:t>.</w:t>
      </w:r>
      <w:r w:rsidRPr="00CA3760">
        <w:rPr>
          <w:rFonts w:ascii="TimesNewRoman" w:hAnsi="TimesNewRoman" w:cs="TimesNewRoman"/>
          <w:sz w:val="22"/>
          <w:szCs w:val="22"/>
        </w:rPr>
        <w:t xml:space="preserve"> </w:t>
      </w:r>
      <w:r>
        <w:rPr>
          <w:color w:val="231F20"/>
          <w:sz w:val="22"/>
          <w:szCs w:val="22"/>
        </w:rPr>
        <w:t>Borrower must submit</w:t>
      </w:r>
      <w:r w:rsidRPr="00CA3760">
        <w:rPr>
          <w:color w:val="231F20"/>
          <w:sz w:val="22"/>
          <w:szCs w:val="22"/>
        </w:rPr>
        <w:t xml:space="preserve"> </w:t>
      </w:r>
      <w:r>
        <w:rPr>
          <w:color w:val="231F20"/>
          <w:sz w:val="22"/>
          <w:szCs w:val="22"/>
        </w:rPr>
        <w:t xml:space="preserve">an operating pro forma clearly setting forth the sources with which the Borrower plans to repay permanent financing.  Lender may also review </w:t>
      </w:r>
      <w:r w:rsidRPr="00CA3760">
        <w:rPr>
          <w:color w:val="231F20"/>
          <w:sz w:val="22"/>
          <w:szCs w:val="22"/>
        </w:rPr>
        <w:t>engineering</w:t>
      </w:r>
      <w:r>
        <w:rPr>
          <w:rFonts w:ascii="TimesNewRoman" w:hAnsi="TimesNewRoman" w:cs="TimesNewRoman"/>
          <w:b/>
          <w:sz w:val="22"/>
          <w:szCs w:val="22"/>
        </w:rPr>
        <w:t xml:space="preserve"> </w:t>
      </w:r>
      <w:r w:rsidRPr="00CA3760">
        <w:rPr>
          <w:color w:val="231F20"/>
          <w:sz w:val="22"/>
          <w:szCs w:val="22"/>
        </w:rPr>
        <w:t>and other types of feasibility studies to properly evaluate the project</w:t>
      </w:r>
      <w:r>
        <w:rPr>
          <w:color w:val="231F20"/>
          <w:sz w:val="22"/>
          <w:szCs w:val="22"/>
        </w:rPr>
        <w:t>.</w:t>
      </w:r>
    </w:p>
    <w:p w:rsidR="00355C92" w:rsidRPr="00CA3760" w:rsidRDefault="00355C92" w:rsidP="00110113">
      <w:pPr>
        <w:numPr>
          <w:ilvl w:val="0"/>
          <w:numId w:val="1"/>
        </w:numPr>
        <w:autoSpaceDE w:val="0"/>
        <w:autoSpaceDN w:val="0"/>
        <w:adjustRightInd w:val="0"/>
        <w:jc w:val="both"/>
        <w:rPr>
          <w:rFonts w:ascii="TimesNewRoman" w:hAnsi="TimesNewRoman" w:cs="TimesNewRoman"/>
          <w:b/>
          <w:sz w:val="22"/>
          <w:szCs w:val="22"/>
        </w:rPr>
      </w:pPr>
      <w:r w:rsidRPr="00CA3760">
        <w:rPr>
          <w:rFonts w:ascii="TimesNewRoman" w:hAnsi="TimesNewRoman" w:cs="TimesNewRoman"/>
          <w:b/>
          <w:sz w:val="22"/>
          <w:szCs w:val="22"/>
        </w:rPr>
        <w:t xml:space="preserve">Site Suitability: </w:t>
      </w:r>
      <w:r w:rsidRPr="00CA3760">
        <w:rPr>
          <w:color w:val="231F20"/>
          <w:sz w:val="22"/>
          <w:szCs w:val="22"/>
        </w:rPr>
        <w:t>Lender will also evaluate the project site and</w:t>
      </w:r>
      <w:r>
        <w:rPr>
          <w:color w:val="231F20"/>
          <w:sz w:val="22"/>
          <w:szCs w:val="22"/>
        </w:rPr>
        <w:t xml:space="preserve"> </w:t>
      </w:r>
      <w:r w:rsidRPr="00CA3760">
        <w:rPr>
          <w:color w:val="231F20"/>
          <w:sz w:val="22"/>
          <w:szCs w:val="22"/>
        </w:rPr>
        <w:t>location, as follows:</w:t>
      </w:r>
      <w:r>
        <w:rPr>
          <w:rFonts w:ascii="TimesNewRoman" w:hAnsi="TimesNewRoman" w:cs="TimesNewRoman"/>
          <w:b/>
          <w:sz w:val="22"/>
          <w:szCs w:val="22"/>
        </w:rPr>
        <w:t xml:space="preserve"> </w:t>
      </w:r>
      <w:r w:rsidRPr="00CA3760">
        <w:rPr>
          <w:color w:val="231F20"/>
          <w:sz w:val="22"/>
          <w:szCs w:val="22"/>
        </w:rPr>
        <w:t>a) The project’s structural and environmental conditions are satisfactory to lender in its sole</w:t>
      </w:r>
      <w:r>
        <w:rPr>
          <w:rFonts w:ascii="TimesNewRoman" w:hAnsi="TimesNewRoman" w:cs="TimesNewRoman"/>
          <w:b/>
          <w:sz w:val="22"/>
          <w:szCs w:val="22"/>
        </w:rPr>
        <w:t xml:space="preserve"> </w:t>
      </w:r>
      <w:r w:rsidRPr="00CA3760">
        <w:rPr>
          <w:color w:val="231F20"/>
          <w:sz w:val="22"/>
          <w:szCs w:val="22"/>
        </w:rPr>
        <w:t>discretion, as demonstrated by third party studies and reports including but not limited</w:t>
      </w:r>
      <w:r>
        <w:rPr>
          <w:rFonts w:ascii="TimesNewRoman" w:hAnsi="TimesNewRoman" w:cs="TimesNewRoman"/>
          <w:b/>
          <w:sz w:val="22"/>
          <w:szCs w:val="22"/>
        </w:rPr>
        <w:t xml:space="preserve"> </w:t>
      </w:r>
      <w:r w:rsidRPr="00CA3760">
        <w:rPr>
          <w:color w:val="231F20"/>
          <w:sz w:val="22"/>
          <w:szCs w:val="22"/>
        </w:rPr>
        <w:t>to:</w:t>
      </w:r>
      <w:r>
        <w:rPr>
          <w:rFonts w:ascii="TimesNewRoman" w:hAnsi="TimesNewRoman" w:cs="TimesNewRoman"/>
          <w:b/>
          <w:sz w:val="22"/>
          <w:szCs w:val="22"/>
        </w:rPr>
        <w:t xml:space="preserve"> </w:t>
      </w:r>
      <w:r w:rsidRPr="00CA3760">
        <w:rPr>
          <w:color w:val="231F20"/>
          <w:sz w:val="22"/>
          <w:szCs w:val="22"/>
        </w:rPr>
        <w:t>i) Property appraisal</w:t>
      </w:r>
      <w:r>
        <w:rPr>
          <w:rFonts w:ascii="TimesNewRoman" w:hAnsi="TimesNewRoman" w:cs="TimesNewRoman"/>
          <w:b/>
          <w:sz w:val="22"/>
          <w:szCs w:val="22"/>
        </w:rPr>
        <w:t xml:space="preserve"> </w:t>
      </w:r>
      <w:r w:rsidRPr="00CA3760">
        <w:rPr>
          <w:color w:val="231F20"/>
          <w:sz w:val="22"/>
          <w:szCs w:val="22"/>
        </w:rPr>
        <w:t>ii) Phase I Environmental Site Assessment,</w:t>
      </w:r>
      <w:r>
        <w:rPr>
          <w:rFonts w:ascii="TimesNewRoman" w:hAnsi="TimesNewRoman" w:cs="TimesNewRoman"/>
          <w:b/>
          <w:sz w:val="22"/>
          <w:szCs w:val="22"/>
        </w:rPr>
        <w:t xml:space="preserve"> </w:t>
      </w:r>
      <w:r w:rsidRPr="00CA3760">
        <w:rPr>
          <w:color w:val="231F20"/>
          <w:sz w:val="22"/>
          <w:szCs w:val="22"/>
        </w:rPr>
        <w:t>iii) Property condition assessment</w:t>
      </w:r>
      <w:r>
        <w:rPr>
          <w:rFonts w:ascii="TimesNewRoman" w:hAnsi="TimesNewRoman" w:cs="TimesNewRoman"/>
          <w:b/>
          <w:sz w:val="22"/>
          <w:szCs w:val="22"/>
        </w:rPr>
        <w:t xml:space="preserve"> </w:t>
      </w:r>
      <w:r w:rsidRPr="00CA3760">
        <w:rPr>
          <w:color w:val="231F20"/>
          <w:sz w:val="22"/>
          <w:szCs w:val="22"/>
        </w:rPr>
        <w:t>(</w:t>
      </w:r>
      <w:r>
        <w:rPr>
          <w:color w:val="231F20"/>
          <w:sz w:val="22"/>
          <w:szCs w:val="22"/>
        </w:rPr>
        <w:t>iv.</w:t>
      </w:r>
      <w:r w:rsidRPr="00CA3760">
        <w:rPr>
          <w:color w:val="231F20"/>
          <w:sz w:val="22"/>
          <w:szCs w:val="22"/>
        </w:rPr>
        <w:t>) If necessary, an operations and maintenance program for removal of asbestos,</w:t>
      </w:r>
      <w:r>
        <w:rPr>
          <w:rFonts w:ascii="TimesNewRoman" w:hAnsi="TimesNewRoman" w:cs="TimesNewRoman"/>
          <w:b/>
          <w:sz w:val="22"/>
          <w:szCs w:val="22"/>
        </w:rPr>
        <w:t xml:space="preserve"> </w:t>
      </w:r>
      <w:r w:rsidRPr="00CA3760">
        <w:rPr>
          <w:color w:val="231F20"/>
          <w:sz w:val="22"/>
          <w:szCs w:val="22"/>
        </w:rPr>
        <w:t>lead-based paint, radon, PCBs, other toxic waste, and the removal of</w:t>
      </w:r>
      <w:r>
        <w:rPr>
          <w:rFonts w:ascii="TimesNewRoman" w:hAnsi="TimesNewRoman" w:cs="TimesNewRoman"/>
          <w:b/>
          <w:sz w:val="22"/>
          <w:szCs w:val="22"/>
        </w:rPr>
        <w:t xml:space="preserve"> </w:t>
      </w:r>
      <w:r w:rsidRPr="00CA3760">
        <w:rPr>
          <w:color w:val="231F20"/>
          <w:sz w:val="22"/>
          <w:szCs w:val="22"/>
        </w:rPr>
        <w:t>underground storage tasks.</w:t>
      </w:r>
      <w:r>
        <w:rPr>
          <w:rFonts w:ascii="TimesNewRoman" w:hAnsi="TimesNewRoman" w:cs="TimesNewRoman"/>
          <w:b/>
          <w:sz w:val="22"/>
          <w:szCs w:val="22"/>
        </w:rPr>
        <w:t xml:space="preserve"> </w:t>
      </w:r>
      <w:r>
        <w:rPr>
          <w:color w:val="231F20"/>
          <w:sz w:val="22"/>
          <w:szCs w:val="22"/>
        </w:rPr>
        <w:t>b</w:t>
      </w:r>
      <w:r w:rsidRPr="00CA3760">
        <w:rPr>
          <w:color w:val="231F20"/>
          <w:sz w:val="22"/>
          <w:szCs w:val="22"/>
        </w:rPr>
        <w:t>) The project must have appropriate and adequate zoning</w:t>
      </w:r>
      <w:r>
        <w:rPr>
          <w:color w:val="231F20"/>
          <w:sz w:val="22"/>
          <w:szCs w:val="22"/>
        </w:rPr>
        <w:t>, as evidenced by:</w:t>
      </w:r>
      <w:r>
        <w:rPr>
          <w:rFonts w:ascii="TimesNewRoman" w:hAnsi="TimesNewRoman" w:cs="TimesNewRoman"/>
          <w:b/>
          <w:sz w:val="22"/>
          <w:szCs w:val="22"/>
        </w:rPr>
        <w:t xml:space="preserve"> </w:t>
      </w:r>
      <w:r w:rsidRPr="00CA3760">
        <w:rPr>
          <w:color w:val="231F20"/>
          <w:sz w:val="22"/>
          <w:szCs w:val="22"/>
        </w:rPr>
        <w:t>i) A statement from the community zoning officer that the proposed use of</w:t>
      </w:r>
      <w:r>
        <w:rPr>
          <w:rFonts w:ascii="TimesNewRoman" w:hAnsi="TimesNewRoman" w:cs="TimesNewRoman"/>
          <w:b/>
          <w:sz w:val="22"/>
          <w:szCs w:val="22"/>
        </w:rPr>
        <w:t xml:space="preserve"> </w:t>
      </w:r>
      <w:r w:rsidRPr="00CA3760">
        <w:rPr>
          <w:color w:val="231F20"/>
          <w:sz w:val="22"/>
          <w:szCs w:val="22"/>
        </w:rPr>
        <w:t>the site is classified as either a legal conforming or a legal non-conforming use under</w:t>
      </w:r>
      <w:r>
        <w:rPr>
          <w:rFonts w:ascii="TimesNewRoman" w:hAnsi="TimesNewRoman" w:cs="TimesNewRoman"/>
          <w:b/>
          <w:sz w:val="22"/>
          <w:szCs w:val="22"/>
        </w:rPr>
        <w:t xml:space="preserve"> </w:t>
      </w:r>
      <w:r w:rsidRPr="00CA3760">
        <w:rPr>
          <w:color w:val="231F20"/>
          <w:sz w:val="22"/>
          <w:szCs w:val="22"/>
        </w:rPr>
        <w:t>local zoning requirements.</w:t>
      </w:r>
      <w:r>
        <w:rPr>
          <w:rFonts w:ascii="TimesNewRoman" w:hAnsi="TimesNewRoman" w:cs="TimesNewRoman"/>
          <w:b/>
          <w:sz w:val="22"/>
          <w:szCs w:val="22"/>
        </w:rPr>
        <w:t xml:space="preserve"> </w:t>
      </w:r>
      <w:r w:rsidRPr="00CA3760">
        <w:rPr>
          <w:color w:val="231F20"/>
          <w:sz w:val="22"/>
          <w:szCs w:val="22"/>
        </w:rPr>
        <w:t>d) Proof of ownership and proper title to the property must be evident.</w:t>
      </w:r>
      <w:r>
        <w:rPr>
          <w:rFonts w:ascii="TimesNewRoman" w:hAnsi="TimesNewRoman" w:cs="TimesNewRoman"/>
          <w:b/>
          <w:sz w:val="22"/>
          <w:szCs w:val="22"/>
        </w:rPr>
        <w:t xml:space="preserve"> </w:t>
      </w:r>
      <w:r w:rsidRPr="00CA3760">
        <w:rPr>
          <w:color w:val="231F20"/>
          <w:sz w:val="22"/>
          <w:szCs w:val="22"/>
        </w:rPr>
        <w:t>e) Borrower must provide a survey of the property from a licensed land surveyor that</w:t>
      </w:r>
      <w:r>
        <w:rPr>
          <w:rFonts w:ascii="TimesNewRoman" w:hAnsi="TimesNewRoman" w:cs="TimesNewRoman"/>
          <w:b/>
          <w:sz w:val="22"/>
          <w:szCs w:val="22"/>
        </w:rPr>
        <w:t xml:space="preserve"> </w:t>
      </w:r>
      <w:r w:rsidRPr="00CA3760">
        <w:rPr>
          <w:color w:val="231F20"/>
          <w:sz w:val="22"/>
          <w:szCs w:val="22"/>
        </w:rPr>
        <w:t>includes, at a minimum, metes and bounds, a written legal description, easements,</w:t>
      </w:r>
      <w:r>
        <w:rPr>
          <w:rFonts w:ascii="TimesNewRoman" w:hAnsi="TimesNewRoman" w:cs="TimesNewRoman"/>
          <w:b/>
          <w:sz w:val="22"/>
          <w:szCs w:val="22"/>
        </w:rPr>
        <w:t xml:space="preserve"> </w:t>
      </w:r>
      <w:r w:rsidRPr="00CA3760">
        <w:rPr>
          <w:color w:val="231F20"/>
          <w:sz w:val="22"/>
          <w:szCs w:val="22"/>
        </w:rPr>
        <w:t>encumbrances, rights-of-way, physical features, and utility lines, all in form and content</w:t>
      </w:r>
      <w:r>
        <w:rPr>
          <w:rFonts w:ascii="TimesNewRoman" w:hAnsi="TimesNewRoman" w:cs="TimesNewRoman"/>
          <w:b/>
          <w:sz w:val="22"/>
          <w:szCs w:val="22"/>
        </w:rPr>
        <w:t xml:space="preserve"> </w:t>
      </w:r>
      <w:r w:rsidRPr="00CA3760">
        <w:rPr>
          <w:color w:val="231F20"/>
          <w:sz w:val="22"/>
          <w:szCs w:val="22"/>
        </w:rPr>
        <w:t>satisfactory to lender.</w:t>
      </w:r>
    </w:p>
    <w:p w:rsidR="00355C92" w:rsidRDefault="00355C92" w:rsidP="00110113">
      <w:pPr>
        <w:numPr>
          <w:ilvl w:val="0"/>
          <w:numId w:val="1"/>
        </w:numPr>
        <w:autoSpaceDE w:val="0"/>
        <w:autoSpaceDN w:val="0"/>
        <w:adjustRightInd w:val="0"/>
        <w:jc w:val="both"/>
        <w:rPr>
          <w:rFonts w:ascii="TimesNewRoman" w:hAnsi="TimesNewRoman" w:cs="TimesNewRoman"/>
          <w:b/>
          <w:sz w:val="22"/>
          <w:szCs w:val="22"/>
        </w:rPr>
      </w:pPr>
      <w:r w:rsidRPr="00800A8F">
        <w:rPr>
          <w:rFonts w:ascii="TimesNewRoman" w:hAnsi="TimesNewRoman" w:cs="TimesNewRoman"/>
          <w:b/>
          <w:sz w:val="22"/>
          <w:szCs w:val="22"/>
        </w:rPr>
        <w:t xml:space="preserve">Financial Feasibility: </w:t>
      </w:r>
      <w:r w:rsidRPr="00800A8F">
        <w:rPr>
          <w:color w:val="231F20"/>
          <w:sz w:val="22"/>
          <w:szCs w:val="22"/>
        </w:rPr>
        <w:t>The project will be examined to determine its viability</w:t>
      </w:r>
      <w:r>
        <w:rPr>
          <w:rFonts w:ascii="TimesNewRoman" w:hAnsi="TimesNewRoman" w:cs="TimesNewRoman"/>
          <w:b/>
          <w:sz w:val="22"/>
          <w:szCs w:val="22"/>
        </w:rPr>
        <w:t xml:space="preserve"> </w:t>
      </w:r>
      <w:r w:rsidRPr="00800A8F">
        <w:rPr>
          <w:color w:val="231F20"/>
          <w:sz w:val="22"/>
          <w:szCs w:val="22"/>
        </w:rPr>
        <w:t>and assure that the public benefit anticipated from the Section 108 loan will be realized.</w:t>
      </w:r>
      <w:r>
        <w:rPr>
          <w:rFonts w:ascii="TimesNewRoman" w:hAnsi="TimesNewRoman" w:cs="TimesNewRoman"/>
          <w:b/>
          <w:sz w:val="22"/>
          <w:szCs w:val="22"/>
        </w:rPr>
        <w:t xml:space="preserve"> </w:t>
      </w:r>
      <w:r w:rsidRPr="00800A8F">
        <w:rPr>
          <w:color w:val="231F20"/>
          <w:sz w:val="22"/>
          <w:szCs w:val="22"/>
        </w:rPr>
        <w:t>a) Lender will evaluate current and historic financial statements of both the project sponsor</w:t>
      </w:r>
      <w:r>
        <w:rPr>
          <w:rFonts w:ascii="TimesNewRoman" w:hAnsi="TimesNewRoman" w:cs="TimesNewRoman"/>
          <w:b/>
          <w:sz w:val="22"/>
          <w:szCs w:val="22"/>
        </w:rPr>
        <w:t xml:space="preserve"> </w:t>
      </w:r>
      <w:r w:rsidRPr="00800A8F">
        <w:rPr>
          <w:color w:val="231F20"/>
          <w:sz w:val="22"/>
          <w:szCs w:val="22"/>
        </w:rPr>
        <w:t>and principals to evaluate completion risk based on sponsor financial capacity. Lender</w:t>
      </w:r>
      <w:r>
        <w:rPr>
          <w:rFonts w:ascii="TimesNewRoman" w:hAnsi="TimesNewRoman" w:cs="TimesNewRoman"/>
          <w:b/>
          <w:sz w:val="22"/>
          <w:szCs w:val="22"/>
        </w:rPr>
        <w:t xml:space="preserve"> </w:t>
      </w:r>
      <w:r w:rsidRPr="00800A8F">
        <w:rPr>
          <w:color w:val="231F20"/>
          <w:sz w:val="22"/>
          <w:szCs w:val="22"/>
        </w:rPr>
        <w:t>will examine income and expense statements for the proposed tenants relative to industry</w:t>
      </w:r>
      <w:r>
        <w:rPr>
          <w:rFonts w:ascii="TimesNewRoman" w:hAnsi="TimesNewRoman" w:cs="TimesNewRoman"/>
          <w:b/>
          <w:sz w:val="22"/>
          <w:szCs w:val="22"/>
        </w:rPr>
        <w:t xml:space="preserve"> </w:t>
      </w:r>
      <w:r w:rsidRPr="00800A8F">
        <w:rPr>
          <w:color w:val="231F20"/>
          <w:sz w:val="22"/>
          <w:szCs w:val="22"/>
        </w:rPr>
        <w:t>averages and prudent practice. Lender will also review project costs for reasonableness</w:t>
      </w:r>
      <w:r>
        <w:rPr>
          <w:rFonts w:ascii="TimesNewRoman" w:hAnsi="TimesNewRoman" w:cs="TimesNewRoman"/>
          <w:b/>
          <w:sz w:val="22"/>
          <w:szCs w:val="22"/>
        </w:rPr>
        <w:t xml:space="preserve"> </w:t>
      </w:r>
      <w:r w:rsidRPr="00800A8F">
        <w:rPr>
          <w:color w:val="231F20"/>
          <w:sz w:val="22"/>
          <w:szCs w:val="22"/>
        </w:rPr>
        <w:t>and feasibility. Finally, lender will analyze past, current, and projected financial data to</w:t>
      </w:r>
      <w:r>
        <w:rPr>
          <w:rFonts w:ascii="TimesNewRoman" w:hAnsi="TimesNewRoman" w:cs="TimesNewRoman"/>
          <w:b/>
          <w:sz w:val="22"/>
          <w:szCs w:val="22"/>
        </w:rPr>
        <w:t xml:space="preserve"> </w:t>
      </w:r>
      <w:r w:rsidRPr="00800A8F">
        <w:rPr>
          <w:color w:val="231F20"/>
          <w:sz w:val="22"/>
          <w:szCs w:val="22"/>
        </w:rPr>
        <w:t xml:space="preserve">determine if the job estimates are reasonable and </w:t>
      </w:r>
      <w:r>
        <w:rPr>
          <w:color w:val="231F20"/>
          <w:sz w:val="22"/>
          <w:szCs w:val="22"/>
        </w:rPr>
        <w:t>supported by the data</w:t>
      </w:r>
      <w:r w:rsidRPr="00800A8F">
        <w:rPr>
          <w:color w:val="231F20"/>
          <w:sz w:val="22"/>
          <w:szCs w:val="22"/>
        </w:rPr>
        <w:t>. Labor costs shall be</w:t>
      </w:r>
      <w:r>
        <w:rPr>
          <w:rFonts w:ascii="TimesNewRoman" w:hAnsi="TimesNewRoman" w:cs="TimesNewRoman"/>
          <w:b/>
          <w:sz w:val="22"/>
          <w:szCs w:val="22"/>
        </w:rPr>
        <w:t xml:space="preserve"> </w:t>
      </w:r>
      <w:r>
        <w:rPr>
          <w:color w:val="231F20"/>
          <w:sz w:val="22"/>
          <w:szCs w:val="22"/>
        </w:rPr>
        <w:t>evaluated</w:t>
      </w:r>
      <w:r w:rsidRPr="00800A8F">
        <w:rPr>
          <w:color w:val="231F20"/>
          <w:sz w:val="22"/>
          <w:szCs w:val="22"/>
        </w:rPr>
        <w:t xml:space="preserve"> against industry averages.</w:t>
      </w:r>
      <w:r>
        <w:rPr>
          <w:rFonts w:ascii="TimesNewRoman" w:hAnsi="TimesNewRoman" w:cs="TimesNewRoman"/>
          <w:b/>
          <w:sz w:val="22"/>
          <w:szCs w:val="22"/>
        </w:rPr>
        <w:t xml:space="preserve">  </w:t>
      </w:r>
      <w:r w:rsidRPr="00800A8F">
        <w:rPr>
          <w:color w:val="231F20"/>
          <w:sz w:val="22"/>
          <w:szCs w:val="22"/>
        </w:rPr>
        <w:t>b) The terms and conditions of the Section 108 loan must be appropriate. The interest rate</w:t>
      </w:r>
      <w:r>
        <w:rPr>
          <w:rFonts w:ascii="TimesNewRoman" w:hAnsi="TimesNewRoman" w:cs="TimesNewRoman"/>
          <w:b/>
          <w:sz w:val="22"/>
          <w:szCs w:val="22"/>
        </w:rPr>
        <w:t xml:space="preserve"> </w:t>
      </w:r>
      <w:r w:rsidRPr="00800A8F">
        <w:rPr>
          <w:color w:val="231F20"/>
          <w:sz w:val="22"/>
          <w:szCs w:val="22"/>
        </w:rPr>
        <w:t>should be set at a rate where available cash flow meet</w:t>
      </w:r>
      <w:r>
        <w:rPr>
          <w:color w:val="231F20"/>
          <w:sz w:val="22"/>
          <w:szCs w:val="22"/>
        </w:rPr>
        <w:t>s</w:t>
      </w:r>
      <w:r w:rsidRPr="00800A8F">
        <w:rPr>
          <w:color w:val="231F20"/>
          <w:sz w:val="22"/>
          <w:szCs w:val="22"/>
        </w:rPr>
        <w:t xml:space="preserve"> debt obligations with</w:t>
      </w:r>
      <w:r>
        <w:rPr>
          <w:rFonts w:ascii="TimesNewRoman" w:hAnsi="TimesNewRoman" w:cs="TimesNewRoman"/>
          <w:b/>
          <w:sz w:val="22"/>
          <w:szCs w:val="22"/>
        </w:rPr>
        <w:t xml:space="preserve"> </w:t>
      </w:r>
      <w:r w:rsidRPr="00800A8F">
        <w:rPr>
          <w:color w:val="231F20"/>
          <w:sz w:val="22"/>
          <w:szCs w:val="22"/>
        </w:rPr>
        <w:t>enough remaining cash flow to operate successfully</w:t>
      </w:r>
      <w:r>
        <w:rPr>
          <w:color w:val="231F20"/>
          <w:sz w:val="22"/>
          <w:szCs w:val="22"/>
        </w:rPr>
        <w:t xml:space="preserve"> and provide an acceptable debt-coverage ratio</w:t>
      </w:r>
      <w:r w:rsidRPr="00800A8F">
        <w:rPr>
          <w:color w:val="231F20"/>
          <w:sz w:val="22"/>
          <w:szCs w:val="22"/>
        </w:rPr>
        <w:t>. The loan term will be based on the</w:t>
      </w:r>
      <w:r>
        <w:rPr>
          <w:rFonts w:ascii="TimesNewRoman" w:hAnsi="TimesNewRoman" w:cs="TimesNewRoman"/>
          <w:b/>
          <w:sz w:val="22"/>
          <w:szCs w:val="22"/>
        </w:rPr>
        <w:t xml:space="preserve"> </w:t>
      </w:r>
      <w:r w:rsidRPr="00800A8F">
        <w:rPr>
          <w:color w:val="231F20"/>
          <w:sz w:val="22"/>
          <w:szCs w:val="22"/>
        </w:rPr>
        <w:t>asset being financed. The term will not exceed the economic life of the asset being</w:t>
      </w:r>
      <w:r>
        <w:rPr>
          <w:rFonts w:ascii="TimesNewRoman" w:hAnsi="TimesNewRoman" w:cs="TimesNewRoman"/>
          <w:b/>
          <w:sz w:val="22"/>
          <w:szCs w:val="22"/>
        </w:rPr>
        <w:t xml:space="preserve"> </w:t>
      </w:r>
      <w:r w:rsidRPr="00800A8F">
        <w:rPr>
          <w:color w:val="231F20"/>
          <w:sz w:val="22"/>
          <w:szCs w:val="22"/>
        </w:rPr>
        <w:t>financed or twenty (20) years</w:t>
      </w:r>
      <w:r>
        <w:rPr>
          <w:color w:val="231F20"/>
          <w:sz w:val="22"/>
          <w:szCs w:val="22"/>
        </w:rPr>
        <w:t xml:space="preserve"> (whichever is shorter),</w:t>
      </w:r>
      <w:r w:rsidRPr="00800A8F">
        <w:rPr>
          <w:color w:val="231F20"/>
          <w:sz w:val="22"/>
          <w:szCs w:val="22"/>
        </w:rPr>
        <w:t xml:space="preserve"> as established by the Section 108 Program Guidelines. A</w:t>
      </w:r>
      <w:r>
        <w:rPr>
          <w:rFonts w:ascii="TimesNewRoman" w:hAnsi="TimesNewRoman" w:cs="TimesNewRoman"/>
          <w:b/>
          <w:sz w:val="22"/>
          <w:szCs w:val="22"/>
        </w:rPr>
        <w:t xml:space="preserve"> </w:t>
      </w:r>
      <w:r w:rsidRPr="00800A8F">
        <w:rPr>
          <w:color w:val="231F20"/>
          <w:sz w:val="22"/>
          <w:szCs w:val="22"/>
        </w:rPr>
        <w:t xml:space="preserve">longer loan amortization schedule </w:t>
      </w:r>
      <w:r w:rsidR="00ED4C9E">
        <w:rPr>
          <w:color w:val="231F20"/>
          <w:sz w:val="22"/>
          <w:szCs w:val="22"/>
        </w:rPr>
        <w:t xml:space="preserve">(resulting in a balloon payment at maturity) </w:t>
      </w:r>
      <w:r w:rsidRPr="00800A8F">
        <w:rPr>
          <w:color w:val="231F20"/>
          <w:sz w:val="22"/>
          <w:szCs w:val="22"/>
        </w:rPr>
        <w:t xml:space="preserve">may be justified </w:t>
      </w:r>
      <w:r>
        <w:rPr>
          <w:color w:val="231F20"/>
          <w:sz w:val="22"/>
          <w:szCs w:val="22"/>
        </w:rPr>
        <w:t xml:space="preserve">on a </w:t>
      </w:r>
      <w:r w:rsidR="00275936">
        <w:rPr>
          <w:color w:val="231F20"/>
          <w:sz w:val="22"/>
          <w:szCs w:val="22"/>
        </w:rPr>
        <w:t>case-by-case</w:t>
      </w:r>
      <w:r>
        <w:rPr>
          <w:color w:val="231F20"/>
          <w:sz w:val="22"/>
          <w:szCs w:val="22"/>
        </w:rPr>
        <w:t xml:space="preserve"> basis</w:t>
      </w:r>
      <w:r w:rsidRPr="00800A8F">
        <w:rPr>
          <w:color w:val="231F20"/>
          <w:sz w:val="22"/>
          <w:szCs w:val="22"/>
        </w:rPr>
        <w:t xml:space="preserve">. Each loan </w:t>
      </w:r>
      <w:r>
        <w:rPr>
          <w:color w:val="231F20"/>
          <w:sz w:val="22"/>
          <w:szCs w:val="22"/>
        </w:rPr>
        <w:t xml:space="preserve">application </w:t>
      </w:r>
      <w:r w:rsidRPr="00800A8F">
        <w:rPr>
          <w:color w:val="231F20"/>
          <w:sz w:val="22"/>
          <w:szCs w:val="22"/>
        </w:rPr>
        <w:t>will include a written explanation of this</w:t>
      </w:r>
      <w:r>
        <w:rPr>
          <w:rFonts w:ascii="TimesNewRoman" w:hAnsi="TimesNewRoman" w:cs="TimesNewRoman"/>
          <w:b/>
          <w:sz w:val="22"/>
          <w:szCs w:val="22"/>
        </w:rPr>
        <w:t xml:space="preserve"> </w:t>
      </w:r>
      <w:r>
        <w:rPr>
          <w:color w:val="231F20"/>
          <w:sz w:val="22"/>
          <w:szCs w:val="22"/>
        </w:rPr>
        <w:t>assessment</w:t>
      </w:r>
      <w:r w:rsidRPr="00800A8F">
        <w:rPr>
          <w:color w:val="231F20"/>
          <w:sz w:val="22"/>
          <w:szCs w:val="22"/>
        </w:rPr>
        <w:t xml:space="preserve"> and the reason for </w:t>
      </w:r>
      <w:r>
        <w:rPr>
          <w:color w:val="231F20"/>
          <w:sz w:val="22"/>
          <w:szCs w:val="22"/>
        </w:rPr>
        <w:t>requesting</w:t>
      </w:r>
      <w:r w:rsidRPr="00800A8F">
        <w:rPr>
          <w:color w:val="231F20"/>
          <w:sz w:val="22"/>
          <w:szCs w:val="22"/>
        </w:rPr>
        <w:t xml:space="preserve"> the loan terms and conditions.</w:t>
      </w:r>
      <w:r w:rsidR="003360B0">
        <w:rPr>
          <w:color w:val="231F20"/>
          <w:sz w:val="22"/>
          <w:szCs w:val="22"/>
        </w:rPr>
        <w:t xml:space="preserve">  Lender may at its sole discretion require borrower to capitalize a debt service reserve with loan proceeds.</w:t>
      </w:r>
    </w:p>
    <w:p w:rsidR="00274782" w:rsidRPr="00274782" w:rsidRDefault="009108E8" w:rsidP="00110113">
      <w:pPr>
        <w:numPr>
          <w:ilvl w:val="0"/>
          <w:numId w:val="1"/>
        </w:numPr>
        <w:autoSpaceDE w:val="0"/>
        <w:autoSpaceDN w:val="0"/>
        <w:adjustRightInd w:val="0"/>
        <w:jc w:val="both"/>
        <w:rPr>
          <w:rFonts w:ascii="TimesNewRoman" w:hAnsi="TimesNewRoman" w:cs="TimesNewRoman"/>
          <w:b/>
          <w:sz w:val="22"/>
          <w:szCs w:val="22"/>
        </w:rPr>
      </w:pPr>
      <w:r w:rsidRPr="00274782">
        <w:rPr>
          <w:rFonts w:ascii="TimesNewRoman" w:hAnsi="TimesNewRoman" w:cs="TimesNewRoman"/>
          <w:b/>
          <w:sz w:val="22"/>
          <w:szCs w:val="22"/>
        </w:rPr>
        <w:t>Eligible Activity:</w:t>
      </w:r>
      <w:r w:rsidR="009F0DF8" w:rsidRPr="00274782">
        <w:rPr>
          <w:rFonts w:ascii="TimesNewRoman" w:hAnsi="TimesNewRoman" w:cs="TimesNewRoman"/>
          <w:b/>
          <w:sz w:val="22"/>
          <w:szCs w:val="22"/>
        </w:rPr>
        <w:t xml:space="preserve"> </w:t>
      </w:r>
      <w:r w:rsidR="00274782">
        <w:rPr>
          <w:rFonts w:ascii="TimesNewRoman" w:hAnsi="TimesNewRoman" w:cs="TimesNewRoman"/>
          <w:color w:val="231F20"/>
          <w:sz w:val="22"/>
          <w:szCs w:val="22"/>
        </w:rPr>
        <w:t>Acquisition 570.703(a); R</w:t>
      </w:r>
      <w:r w:rsidR="00274782" w:rsidRPr="001507B8">
        <w:rPr>
          <w:rFonts w:ascii="TimesNewRoman" w:hAnsi="TimesNewRoman" w:cs="TimesNewRoman"/>
          <w:color w:val="231F20"/>
          <w:sz w:val="22"/>
          <w:szCs w:val="22"/>
        </w:rPr>
        <w:t>ehabilitat</w:t>
      </w:r>
      <w:r w:rsidR="00274782">
        <w:rPr>
          <w:rFonts w:ascii="TimesNewRoman" w:hAnsi="TimesNewRoman" w:cs="TimesNewRoman"/>
          <w:color w:val="231F20"/>
          <w:sz w:val="22"/>
          <w:szCs w:val="22"/>
        </w:rPr>
        <w:t>ion 570.703(b)</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Payment of Interest</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570.703(c)</w:t>
      </w:r>
      <w:r w:rsidR="00274782" w:rsidRPr="00205589">
        <w:rPr>
          <w:rFonts w:ascii="TimesNewRoman" w:hAnsi="TimesNewRoman" w:cs="TimesNewRoman"/>
          <w:color w:val="231F20"/>
          <w:sz w:val="22"/>
          <w:szCs w:val="22"/>
        </w:rPr>
        <w:t xml:space="preserve">; </w:t>
      </w:r>
      <w:r w:rsidR="00274782">
        <w:rPr>
          <w:rFonts w:ascii="TimesNewRoman" w:hAnsi="TimesNewRoman" w:cs="TimesNewRoman"/>
          <w:color w:val="231F20"/>
          <w:sz w:val="22"/>
          <w:szCs w:val="22"/>
        </w:rPr>
        <w:t xml:space="preserve">Relocation 570.703(d)(1) &amp; 570.703(d)(2); </w:t>
      </w:r>
      <w:r w:rsidR="00274782" w:rsidRPr="00205589">
        <w:rPr>
          <w:rFonts w:ascii="TimesNewRoman" w:hAnsi="TimesNewRoman" w:cs="TimesNewRoman"/>
          <w:color w:val="231F20"/>
          <w:sz w:val="22"/>
          <w:szCs w:val="22"/>
        </w:rPr>
        <w:t xml:space="preserve">Clearance, </w:t>
      </w:r>
      <w:r w:rsidR="00274782">
        <w:rPr>
          <w:rFonts w:ascii="TimesNewRoman" w:hAnsi="TimesNewRoman" w:cs="TimesNewRoman"/>
          <w:color w:val="231F20"/>
          <w:sz w:val="22"/>
          <w:szCs w:val="22"/>
        </w:rPr>
        <w:t>Demolition and Removal 570.703(e)</w:t>
      </w:r>
      <w:r w:rsidR="00274782" w:rsidRPr="00205589">
        <w:rPr>
          <w:rFonts w:ascii="TimesNewRoman" w:hAnsi="TimesNewRoman" w:cs="TimesNewRoman"/>
          <w:color w:val="231F20"/>
          <w:sz w:val="22"/>
          <w:szCs w:val="22"/>
        </w:rPr>
        <w:t xml:space="preserve">; </w:t>
      </w:r>
      <w:r w:rsidR="00274782" w:rsidRPr="00A66281">
        <w:rPr>
          <w:rFonts w:ascii="TimesNewRoman" w:hAnsi="TimesNewRoman" w:cs="TimesNewRoman"/>
          <w:sz w:val="22"/>
          <w:szCs w:val="22"/>
        </w:rPr>
        <w:t xml:space="preserve"> </w:t>
      </w:r>
      <w:r w:rsidR="00274782">
        <w:rPr>
          <w:rFonts w:ascii="TimesNewRoman" w:hAnsi="TimesNewRoman" w:cs="TimesNewRoman"/>
          <w:sz w:val="22"/>
          <w:szCs w:val="22"/>
        </w:rPr>
        <w:t>Site Preparation 570.703(f)(1) &amp; 570.703(f)(2); Debt Service Reserve 570.703(k)</w:t>
      </w:r>
    </w:p>
    <w:p w:rsidR="009108E8" w:rsidRPr="00274782" w:rsidRDefault="009108E8" w:rsidP="00110113">
      <w:pPr>
        <w:numPr>
          <w:ilvl w:val="0"/>
          <w:numId w:val="1"/>
        </w:numPr>
        <w:autoSpaceDE w:val="0"/>
        <w:autoSpaceDN w:val="0"/>
        <w:adjustRightInd w:val="0"/>
        <w:jc w:val="both"/>
        <w:rPr>
          <w:rFonts w:ascii="TimesNewRoman" w:hAnsi="TimesNewRoman" w:cs="TimesNewRoman"/>
          <w:b/>
          <w:sz w:val="22"/>
          <w:szCs w:val="22"/>
        </w:rPr>
      </w:pPr>
      <w:r w:rsidRPr="00274782">
        <w:rPr>
          <w:rFonts w:ascii="TimesNewRoman" w:hAnsi="TimesNewRoman" w:cs="TimesNewRoman"/>
          <w:b/>
          <w:sz w:val="22"/>
          <w:szCs w:val="22"/>
        </w:rPr>
        <w:t xml:space="preserve">National Objective: </w:t>
      </w:r>
      <w:r w:rsidR="005E79E1" w:rsidRPr="00274782">
        <w:rPr>
          <w:rFonts w:ascii="TimesNewRoman" w:hAnsi="TimesNewRoman" w:cs="TimesNewRoman"/>
          <w:sz w:val="22"/>
          <w:szCs w:val="22"/>
        </w:rPr>
        <w:t>Low-to-Moderate Income Benefit- Area Benefit;  Low-to-Moderate Income Benefit- Limited Clientele;  Elimination of Slum and Blight – Spot, Area</w:t>
      </w:r>
    </w:p>
    <w:p w:rsidR="00041C99" w:rsidRDefault="00041C99" w:rsidP="00110113">
      <w:pPr>
        <w:autoSpaceDE w:val="0"/>
        <w:autoSpaceDN w:val="0"/>
        <w:adjustRightInd w:val="0"/>
        <w:jc w:val="both"/>
        <w:rPr>
          <w:rFonts w:ascii="TimesNewRoman" w:hAnsi="TimesNewRoman" w:cs="TimesNewRoman"/>
          <w:b/>
          <w:sz w:val="22"/>
          <w:szCs w:val="22"/>
        </w:rPr>
      </w:pPr>
    </w:p>
    <w:p w:rsidR="00041C99" w:rsidRDefault="00041C99" w:rsidP="00110113">
      <w:pPr>
        <w:autoSpaceDE w:val="0"/>
        <w:autoSpaceDN w:val="0"/>
        <w:adjustRightInd w:val="0"/>
        <w:jc w:val="both"/>
        <w:rPr>
          <w:rFonts w:ascii="TimesNewRoman" w:hAnsi="TimesNewRoman" w:cs="TimesNewRoman"/>
          <w:b/>
          <w:sz w:val="22"/>
          <w:szCs w:val="22"/>
        </w:rPr>
      </w:pPr>
    </w:p>
    <w:p w:rsidR="0084009F" w:rsidRPr="00434FFA" w:rsidRDefault="0084009F" w:rsidP="00110113">
      <w:pPr>
        <w:autoSpaceDE w:val="0"/>
        <w:autoSpaceDN w:val="0"/>
        <w:adjustRightInd w:val="0"/>
        <w:jc w:val="both"/>
        <w:rPr>
          <w:rFonts w:ascii="Arial-Bold" w:hAnsi="Arial-Bold" w:cs="Arial-Bold"/>
          <w:b/>
          <w:bCs/>
          <w:sz w:val="32"/>
          <w:szCs w:val="32"/>
        </w:rPr>
      </w:pPr>
      <w:r w:rsidRPr="00434FFA">
        <w:rPr>
          <w:rFonts w:ascii="Arial-Bold" w:hAnsi="Arial-Bold" w:cs="Arial-Bold"/>
          <w:b/>
          <w:bCs/>
          <w:sz w:val="32"/>
          <w:szCs w:val="32"/>
        </w:rPr>
        <w:t>Additional Information</w:t>
      </w:r>
    </w:p>
    <w:p w:rsidR="0084009F" w:rsidRPr="00434FFA" w:rsidRDefault="0084009F" w:rsidP="00110113">
      <w:pPr>
        <w:autoSpaceDE w:val="0"/>
        <w:autoSpaceDN w:val="0"/>
        <w:adjustRightInd w:val="0"/>
        <w:jc w:val="both"/>
        <w:rPr>
          <w:rFonts w:ascii="TimesNewRoman" w:hAnsi="TimesNewRoman" w:cs="TimesNewRoman"/>
          <w:sz w:val="22"/>
          <w:szCs w:val="22"/>
        </w:rPr>
      </w:pPr>
    </w:p>
    <w:p w:rsidR="0084009F" w:rsidRPr="00434FFA" w:rsidRDefault="0084009F" w:rsidP="00110113">
      <w:pPr>
        <w:autoSpaceDE w:val="0"/>
        <w:autoSpaceDN w:val="0"/>
        <w:adjustRightInd w:val="0"/>
        <w:jc w:val="both"/>
        <w:rPr>
          <w:b/>
          <w:sz w:val="28"/>
          <w:szCs w:val="28"/>
        </w:rPr>
      </w:pPr>
      <w:r w:rsidRPr="00434FFA">
        <w:rPr>
          <w:b/>
          <w:sz w:val="28"/>
          <w:szCs w:val="28"/>
        </w:rPr>
        <w:t>Underwriting Experience</w:t>
      </w:r>
    </w:p>
    <w:p w:rsidR="001F70C2" w:rsidRPr="00AE221A" w:rsidRDefault="00E41648" w:rsidP="00110113">
      <w:pPr>
        <w:autoSpaceDE w:val="0"/>
        <w:autoSpaceDN w:val="0"/>
        <w:jc w:val="both"/>
        <w:rPr>
          <w:sz w:val="22"/>
          <w:szCs w:val="22"/>
        </w:rPr>
      </w:pPr>
      <w:r w:rsidRPr="00E41648">
        <w:rPr>
          <w:sz w:val="22"/>
          <w:szCs w:val="22"/>
        </w:rPr>
        <w:t>Although we will retain qualified consultant support when necessary and appropriate, t</w:t>
      </w:r>
      <w:r w:rsidR="001F70C2" w:rsidRPr="00E41648">
        <w:rPr>
          <w:sz w:val="22"/>
          <w:szCs w:val="22"/>
        </w:rPr>
        <w:t xml:space="preserve">he State of Indiana </w:t>
      </w:r>
      <w:r w:rsidR="001F70C2" w:rsidRPr="00AE221A">
        <w:rPr>
          <w:sz w:val="22"/>
          <w:szCs w:val="22"/>
        </w:rPr>
        <w:t xml:space="preserve">has </w:t>
      </w:r>
      <w:r w:rsidR="00F67804">
        <w:rPr>
          <w:sz w:val="22"/>
          <w:szCs w:val="22"/>
        </w:rPr>
        <w:t xml:space="preserve">established </w:t>
      </w:r>
      <w:r w:rsidR="001F70C2" w:rsidRPr="00AE221A">
        <w:rPr>
          <w:sz w:val="22"/>
          <w:szCs w:val="22"/>
        </w:rPr>
        <w:t xml:space="preserve">a strong </w:t>
      </w:r>
      <w:r w:rsidR="00F67804" w:rsidRPr="00AE221A">
        <w:rPr>
          <w:sz w:val="22"/>
          <w:szCs w:val="22"/>
        </w:rPr>
        <w:t>record of accomplishment</w:t>
      </w:r>
      <w:r w:rsidR="001F70C2" w:rsidRPr="00AE221A">
        <w:rPr>
          <w:sz w:val="22"/>
          <w:szCs w:val="22"/>
        </w:rPr>
        <w:t xml:space="preserve"> </w:t>
      </w:r>
      <w:r w:rsidR="00F67804">
        <w:rPr>
          <w:sz w:val="22"/>
          <w:szCs w:val="22"/>
        </w:rPr>
        <w:t xml:space="preserve">in </w:t>
      </w:r>
      <w:r w:rsidR="001F70C2" w:rsidRPr="00AE221A">
        <w:rPr>
          <w:sz w:val="22"/>
          <w:szCs w:val="22"/>
        </w:rPr>
        <w:t xml:space="preserve">underwriting, closing, and securing repayment of a broad range of loans, equity investments and equity equivalent investments.  For example, Indiana Housing &amp; Community Development Authority underwriting and management staff have over 50 years of collective experience underwriting residential construction and permanent loans, home mortgages, and </w:t>
      </w:r>
      <w:r w:rsidR="00181666">
        <w:rPr>
          <w:sz w:val="22"/>
          <w:szCs w:val="22"/>
        </w:rPr>
        <w:t xml:space="preserve">interim as well as permanent </w:t>
      </w:r>
      <w:r w:rsidR="001F70C2" w:rsidRPr="00AE221A">
        <w:rPr>
          <w:sz w:val="22"/>
          <w:szCs w:val="22"/>
        </w:rPr>
        <w:t>loans for the development of commercial</w:t>
      </w:r>
      <w:r w:rsidR="00181666">
        <w:rPr>
          <w:sz w:val="22"/>
          <w:szCs w:val="22"/>
        </w:rPr>
        <w:t xml:space="preserve"> and</w:t>
      </w:r>
      <w:r w:rsidR="001F70C2" w:rsidRPr="00AE221A">
        <w:rPr>
          <w:sz w:val="22"/>
          <w:szCs w:val="22"/>
        </w:rPr>
        <w:t xml:space="preserve"> residential</w:t>
      </w:r>
      <w:r w:rsidR="00181666">
        <w:rPr>
          <w:sz w:val="22"/>
          <w:szCs w:val="22"/>
        </w:rPr>
        <w:t xml:space="preserve"> as well as</w:t>
      </w:r>
      <w:r w:rsidR="001F70C2" w:rsidRPr="00AE221A">
        <w:rPr>
          <w:sz w:val="22"/>
          <w:szCs w:val="22"/>
        </w:rPr>
        <w:t xml:space="preserve"> community facilit</w:t>
      </w:r>
      <w:r w:rsidR="00181666">
        <w:rPr>
          <w:sz w:val="22"/>
          <w:szCs w:val="22"/>
        </w:rPr>
        <w:t>ies</w:t>
      </w:r>
      <w:r w:rsidR="001F70C2" w:rsidRPr="00AE221A">
        <w:rPr>
          <w:sz w:val="22"/>
          <w:szCs w:val="22"/>
        </w:rPr>
        <w:t>.  IHCDA staff are experienced in structuring leveraged financing that provides the critical first and last dollars, while closing financing gaps that facilitate investment by other lenders.  Through subordinate (but still prudent) lien and payment position, our loans have Debt-Service Coverage Ratio as low as 1.1 and Loan To Value ratios of up to 100%</w:t>
      </w:r>
      <w:r w:rsidR="00F67804">
        <w:rPr>
          <w:sz w:val="22"/>
          <w:szCs w:val="22"/>
        </w:rPr>
        <w:t>; of course, we will follow more conservative HUD guidelines in both of these regards for Section 108 financing</w:t>
      </w:r>
      <w:r w:rsidR="001F70C2" w:rsidRPr="00AE221A">
        <w:rPr>
          <w:sz w:val="22"/>
          <w:szCs w:val="22"/>
        </w:rPr>
        <w:t>.  In spite of these risks, our delinquency and default rate consistently outperform</w:t>
      </w:r>
      <w:r w:rsidR="00F67804">
        <w:rPr>
          <w:sz w:val="22"/>
          <w:szCs w:val="22"/>
        </w:rPr>
        <w:t>s</w:t>
      </w:r>
      <w:r w:rsidR="001F70C2" w:rsidRPr="00AE221A">
        <w:rPr>
          <w:sz w:val="22"/>
          <w:szCs w:val="22"/>
        </w:rPr>
        <w:t xml:space="preserve"> comparable market debt.  </w:t>
      </w:r>
    </w:p>
    <w:p w:rsidR="001F70C2" w:rsidRPr="00AE221A" w:rsidRDefault="001F70C2" w:rsidP="00110113">
      <w:pPr>
        <w:autoSpaceDE w:val="0"/>
        <w:autoSpaceDN w:val="0"/>
        <w:jc w:val="both"/>
        <w:rPr>
          <w:sz w:val="22"/>
          <w:szCs w:val="22"/>
        </w:rPr>
      </w:pPr>
    </w:p>
    <w:p w:rsidR="001F70C2" w:rsidRPr="00AE221A" w:rsidRDefault="001F70C2" w:rsidP="00110113">
      <w:pPr>
        <w:autoSpaceDE w:val="0"/>
        <w:autoSpaceDN w:val="0"/>
        <w:jc w:val="both"/>
        <w:rPr>
          <w:sz w:val="22"/>
          <w:szCs w:val="22"/>
        </w:rPr>
      </w:pPr>
      <w:r w:rsidRPr="00AE221A">
        <w:rPr>
          <w:sz w:val="22"/>
          <w:szCs w:val="22"/>
        </w:rPr>
        <w:t xml:space="preserve">IHCDA manages a range of investments to support the development of affordable housing, all of which carry the same requirements for underwriting, due diligence, servicing, reporting to investors and asset management as a Section 108-Guaranteed Loan: </w:t>
      </w:r>
    </w:p>
    <w:p w:rsidR="001F70C2" w:rsidRPr="00AE221A" w:rsidRDefault="001F70C2" w:rsidP="00110113">
      <w:pPr>
        <w:autoSpaceDE w:val="0"/>
        <w:autoSpaceDN w:val="0"/>
        <w:jc w:val="both"/>
        <w:rPr>
          <w:sz w:val="22"/>
          <w:szCs w:val="22"/>
        </w:rPr>
      </w:pPr>
    </w:p>
    <w:p w:rsidR="001F70C2" w:rsidRPr="00AE221A" w:rsidRDefault="001F70C2" w:rsidP="00110113">
      <w:pPr>
        <w:pStyle w:val="ListParagraph"/>
        <w:numPr>
          <w:ilvl w:val="0"/>
          <w:numId w:val="24"/>
        </w:numPr>
        <w:autoSpaceDE w:val="0"/>
        <w:autoSpaceDN w:val="0"/>
        <w:spacing w:line="240" w:lineRule="auto"/>
        <w:jc w:val="both"/>
        <w:rPr>
          <w:rFonts w:ascii="Times New Roman" w:hAnsi="Times New Roman"/>
        </w:rPr>
      </w:pPr>
      <w:r w:rsidRPr="00181666">
        <w:rPr>
          <w:rFonts w:ascii="Times New Roman" w:hAnsi="Times New Roman"/>
          <w:b/>
        </w:rPr>
        <w:t>Single Family Homeownership:</w:t>
      </w:r>
      <w:r w:rsidRPr="00AE221A">
        <w:rPr>
          <w:rFonts w:ascii="Times New Roman" w:hAnsi="Times New Roman"/>
        </w:rPr>
        <w:t xml:space="preserve"> Though we are not a direct originator, IHCDA provides access to low-interest flexible financing for home purchase, downpayment assistance, and homeownership counseling. In 2011, our participating lenders closed $118.7 million in 1,274 loans and allocated 627 Mortgage Credit Certificates (generating almost $14.6 million in Credits on over $67 million in loans). Through June 30 2012, our participating lenders closed 636 loans totaling $61.1 million and allocated 344 Mortgage Credit Certificates leveraging $36.8 million in financing.</w:t>
      </w:r>
    </w:p>
    <w:p w:rsidR="001F70C2" w:rsidRPr="00AE221A" w:rsidRDefault="001F70C2" w:rsidP="00110113">
      <w:pPr>
        <w:pStyle w:val="ListParagraph"/>
        <w:numPr>
          <w:ilvl w:val="0"/>
          <w:numId w:val="24"/>
        </w:numPr>
        <w:autoSpaceDE w:val="0"/>
        <w:autoSpaceDN w:val="0"/>
        <w:spacing w:line="240" w:lineRule="auto"/>
        <w:jc w:val="both"/>
        <w:rPr>
          <w:rFonts w:ascii="Times New Roman" w:hAnsi="Times New Roman"/>
        </w:rPr>
      </w:pPr>
      <w:r w:rsidRPr="00181666">
        <w:rPr>
          <w:rFonts w:ascii="Times New Roman" w:hAnsi="Times New Roman"/>
          <w:b/>
        </w:rPr>
        <w:t>Rental Housing Tax Credits:</w:t>
      </w:r>
      <w:r w:rsidRPr="00AE221A">
        <w:rPr>
          <w:rFonts w:ascii="Times New Roman" w:hAnsi="Times New Roman"/>
        </w:rPr>
        <w:t xml:space="preserve"> </w:t>
      </w:r>
      <w:r w:rsidR="00181666">
        <w:rPr>
          <w:rFonts w:ascii="Times New Roman" w:hAnsi="Times New Roman"/>
        </w:rPr>
        <w:t xml:space="preserve"> </w:t>
      </w:r>
      <w:r w:rsidRPr="00AE221A">
        <w:rPr>
          <w:rFonts w:ascii="Times New Roman" w:hAnsi="Times New Roman"/>
        </w:rPr>
        <w:t xml:space="preserve">IHCDA is responsible for allocation of Indiana’s </w:t>
      </w:r>
      <w:r w:rsidR="00F67804">
        <w:rPr>
          <w:rFonts w:ascii="Times New Roman" w:hAnsi="Times New Roman"/>
        </w:rPr>
        <w:t>allotment</w:t>
      </w:r>
      <w:r w:rsidRPr="00AE221A">
        <w:rPr>
          <w:rFonts w:ascii="Times New Roman" w:hAnsi="Times New Roman"/>
        </w:rPr>
        <w:t xml:space="preserve"> of Rental Housing Tax Credits. In 2011, IHCDA awarded a total of $14.35 million in annual credits for projects generating 2,424 units, with total development cost of $241.6 million. </w:t>
      </w:r>
    </w:p>
    <w:p w:rsidR="001F70C2" w:rsidRPr="00AE221A" w:rsidRDefault="001F70C2" w:rsidP="00110113">
      <w:pPr>
        <w:pStyle w:val="ListParagraph"/>
        <w:numPr>
          <w:ilvl w:val="0"/>
          <w:numId w:val="24"/>
        </w:numPr>
        <w:autoSpaceDE w:val="0"/>
        <w:autoSpaceDN w:val="0"/>
        <w:spacing w:line="240" w:lineRule="auto"/>
        <w:jc w:val="both"/>
        <w:rPr>
          <w:rFonts w:ascii="Times New Roman" w:hAnsi="Times New Roman"/>
        </w:rPr>
      </w:pPr>
      <w:r w:rsidRPr="00181666">
        <w:rPr>
          <w:rFonts w:ascii="Times New Roman" w:hAnsi="Times New Roman"/>
          <w:b/>
        </w:rPr>
        <w:t>Tax Credit Exchange Program (TCEP)/Tax Credit Assistance Program (TCAP):</w:t>
      </w:r>
      <w:r w:rsidRPr="00AE221A">
        <w:rPr>
          <w:rFonts w:ascii="Times New Roman" w:hAnsi="Times New Roman"/>
        </w:rPr>
        <w:t xml:space="preserve"> IHCDA manages $235 million in TCEP proceeds and $38 million in TCAP funds to assist projects that were awarded credits in prior years but have been unable to find equity, have been subject to cost increases as a result of the tightening credit market, or both. Through the end of 2010, IHCDA has allocated and closed on funding of the entire amount, to support production of nearly 6,400 units in 92 projects with total development cost in excess of $570 million. These funds are structured as loans, with many of the features set forth in our proposal for Section 108 debt, including below-market fees and interest rates, subordination to financial institution debt, less strict collateral and credit underwriting standards, and longer than standard amortization</w:t>
      </w:r>
      <w:r w:rsidR="00F67804">
        <w:rPr>
          <w:rFonts w:ascii="Times New Roman" w:hAnsi="Times New Roman"/>
        </w:rPr>
        <w:t xml:space="preserve"> relative to market debt</w:t>
      </w:r>
      <w:r w:rsidRPr="00AE221A">
        <w:rPr>
          <w:rFonts w:ascii="Times New Roman" w:hAnsi="Times New Roman"/>
        </w:rPr>
        <w:t>.</w:t>
      </w:r>
    </w:p>
    <w:p w:rsidR="001F70C2" w:rsidRPr="00AE221A" w:rsidRDefault="00181666" w:rsidP="00110113">
      <w:pPr>
        <w:pStyle w:val="ListParagraph"/>
        <w:numPr>
          <w:ilvl w:val="0"/>
          <w:numId w:val="24"/>
        </w:numPr>
        <w:autoSpaceDE w:val="0"/>
        <w:autoSpaceDN w:val="0"/>
        <w:spacing w:line="240" w:lineRule="auto"/>
        <w:jc w:val="both"/>
        <w:rPr>
          <w:rFonts w:ascii="Times New Roman" w:hAnsi="Times New Roman"/>
        </w:rPr>
      </w:pPr>
      <w:r>
        <w:rPr>
          <w:rFonts w:ascii="Times New Roman" w:hAnsi="Times New Roman"/>
          <w:b/>
        </w:rPr>
        <w:t xml:space="preserve">Neighborhood Stabilization Program:  </w:t>
      </w:r>
      <w:r w:rsidR="001F70C2" w:rsidRPr="00AE221A">
        <w:rPr>
          <w:rFonts w:ascii="Times New Roman" w:hAnsi="Times New Roman"/>
        </w:rPr>
        <w:t xml:space="preserve">IHCDA is the administrator of $83.76 million in Neighborhood Stabilization Program funds allocated through HERA, as well as $8.2 million in NSP funds allocated through Dodd-Frank. We are working with partners throughout the state to effectively leverage those funds with other IHCDA-controlled resources and private funding to both mitigate the effects of foreclosure statewide and engage in comprehensive community development in select areas. </w:t>
      </w:r>
    </w:p>
    <w:p w:rsidR="001F70C2" w:rsidRPr="001D6983" w:rsidRDefault="00181666" w:rsidP="00110113">
      <w:pPr>
        <w:pStyle w:val="ListParagraph"/>
        <w:numPr>
          <w:ilvl w:val="0"/>
          <w:numId w:val="24"/>
        </w:numPr>
        <w:autoSpaceDE w:val="0"/>
        <w:autoSpaceDN w:val="0"/>
        <w:spacing w:line="240" w:lineRule="auto"/>
        <w:jc w:val="both"/>
        <w:rPr>
          <w:rFonts w:ascii="Times New Roman" w:hAnsi="Times New Roman"/>
        </w:rPr>
      </w:pPr>
      <w:r w:rsidRPr="00181666">
        <w:rPr>
          <w:rFonts w:ascii="Times New Roman" w:hAnsi="Times New Roman"/>
          <w:b/>
        </w:rPr>
        <w:t>USDA Rural Development Section 515 loan program:</w:t>
      </w:r>
      <w:r>
        <w:rPr>
          <w:rFonts w:ascii="Times New Roman" w:hAnsi="Times New Roman"/>
        </w:rPr>
        <w:t xml:space="preserve">  </w:t>
      </w:r>
      <w:r w:rsidR="001F70C2" w:rsidRPr="00AE221A">
        <w:rPr>
          <w:rFonts w:ascii="Times New Roman" w:hAnsi="Times New Roman"/>
        </w:rPr>
        <w:t xml:space="preserve">IHCDA leverages its resources through strategic partnerships with a range of funders. For example, IHCDA has worked with the US Department of Agriculture to secure an allocation of $2.125 million in USDA 515 funds for renovation, upgrades and ownership transfers on existing Rural Development properties built in the 1960s and 1970s. With a dollar for dollar match for 515 funds from the </w:t>
      </w:r>
      <w:r w:rsidR="001D6983">
        <w:rPr>
          <w:rFonts w:ascii="Times New Roman" w:hAnsi="Times New Roman"/>
        </w:rPr>
        <w:t xml:space="preserve">Indiana Housing and Community Development </w:t>
      </w:r>
      <w:r w:rsidR="001F70C2" w:rsidRPr="00AE221A">
        <w:rPr>
          <w:rFonts w:ascii="Times New Roman" w:hAnsi="Times New Roman"/>
        </w:rPr>
        <w:t>Fund</w:t>
      </w:r>
      <w:r w:rsidR="001D6983">
        <w:rPr>
          <w:rFonts w:ascii="Times New Roman" w:hAnsi="Times New Roman"/>
        </w:rPr>
        <w:t xml:space="preserve"> (the State’s housing trust fund, supported by an annual allocation of a portion of the state tax on non-cigarette tobacco)</w:t>
      </w:r>
      <w:r w:rsidR="001F70C2" w:rsidRPr="001D6983">
        <w:rPr>
          <w:rFonts w:ascii="Times New Roman" w:hAnsi="Times New Roman"/>
        </w:rPr>
        <w:t>, IHCDA is substantially leveraging USDA’s investment while diffusing the risk for both entities.</w:t>
      </w:r>
    </w:p>
    <w:p w:rsidR="00AE221A" w:rsidRDefault="001F70C2" w:rsidP="00110113">
      <w:pPr>
        <w:autoSpaceDE w:val="0"/>
        <w:autoSpaceDN w:val="0"/>
        <w:spacing w:after="200"/>
        <w:jc w:val="both"/>
        <w:rPr>
          <w:sz w:val="22"/>
          <w:szCs w:val="22"/>
        </w:rPr>
      </w:pPr>
      <w:r w:rsidRPr="00AE221A">
        <w:rPr>
          <w:sz w:val="22"/>
          <w:szCs w:val="22"/>
        </w:rPr>
        <w:t xml:space="preserve">With regard to non-residential real estate, IHCDA is among the partners working to support a community development financial institution serving disadvantaged businesses and communities throughout Indiana. The CDFI, The Community Investment Fund of Indiana, Inc., or CIFI, has to date made $540,000 in direct loans to serve eligible Low Income Targeted Populations. IHCDA staff are providing primary underwriting and deal structuring support.  CIFI's board members and partners come from a broad range of Indiana communities, and the organization will be a critical partner in identifying and facilitating future Section 108 investments; moreover, CIFI will offer predevelopment financing and seed capital for projects and businesses serving disadvantaged communities to help them advance to a state of readiness for Section 108 investments and leveraged debt.  </w:t>
      </w:r>
    </w:p>
    <w:p w:rsidR="00434FFA" w:rsidRPr="00AE221A" w:rsidRDefault="001D6983" w:rsidP="00110113">
      <w:pPr>
        <w:autoSpaceDE w:val="0"/>
        <w:autoSpaceDN w:val="0"/>
        <w:spacing w:after="200"/>
        <w:jc w:val="both"/>
        <w:rPr>
          <w:sz w:val="22"/>
          <w:szCs w:val="22"/>
        </w:rPr>
      </w:pPr>
      <w:r>
        <w:rPr>
          <w:sz w:val="22"/>
          <w:szCs w:val="22"/>
        </w:rPr>
        <w:t>In addition</w:t>
      </w:r>
      <w:r w:rsidR="001F70C2" w:rsidRPr="00AE221A">
        <w:rPr>
          <w:sz w:val="22"/>
          <w:szCs w:val="22"/>
        </w:rPr>
        <w:t>, IHCDA staff have approximately 30 years of collective experience underwriting construction and permanent financing for non-residential loans and investments, including new construction and rehab projects for mixed use retail/residential, traditional retail and office properties, historic community landmarks, community facilities such as health clinics, recreational facilities and assisted living/nursing care facilities, land development efforts, and industrial parks.</w:t>
      </w:r>
    </w:p>
    <w:p w:rsidR="007C5C38" w:rsidRPr="00434FFA" w:rsidRDefault="007C5C38" w:rsidP="00110113">
      <w:pPr>
        <w:autoSpaceDE w:val="0"/>
        <w:autoSpaceDN w:val="0"/>
        <w:adjustRightInd w:val="0"/>
        <w:jc w:val="both"/>
        <w:rPr>
          <w:rFonts w:ascii="TimesNewRoman" w:hAnsi="TimesNewRoman" w:cs="TimesNewRoman"/>
          <w:b/>
          <w:sz w:val="28"/>
          <w:szCs w:val="28"/>
        </w:rPr>
      </w:pPr>
      <w:r w:rsidRPr="00434FFA">
        <w:rPr>
          <w:rFonts w:ascii="TimesNewRoman" w:hAnsi="TimesNewRoman" w:cs="TimesNewRoman"/>
          <w:b/>
          <w:sz w:val="28"/>
          <w:szCs w:val="28"/>
        </w:rPr>
        <w:t xml:space="preserve">Planned Lending Capacity </w:t>
      </w:r>
      <w:r w:rsidR="00C428A1" w:rsidRPr="00434FFA">
        <w:rPr>
          <w:rFonts w:ascii="TimesNewRoman" w:hAnsi="TimesNewRoman" w:cs="TimesNewRoman"/>
          <w:b/>
          <w:sz w:val="28"/>
          <w:szCs w:val="28"/>
        </w:rPr>
        <w:t xml:space="preserve">and Repayment </w:t>
      </w:r>
    </w:p>
    <w:p w:rsidR="00F633D6" w:rsidRDefault="007C5C38" w:rsidP="00110113">
      <w:pPr>
        <w:autoSpaceDE w:val="0"/>
        <w:autoSpaceDN w:val="0"/>
        <w:adjustRightInd w:val="0"/>
        <w:jc w:val="both"/>
        <w:rPr>
          <w:rFonts w:ascii="TimesNewRoman" w:hAnsi="TimesNewRoman" w:cs="TimesNewRoman"/>
          <w:sz w:val="22"/>
          <w:szCs w:val="22"/>
        </w:rPr>
      </w:pPr>
      <w:r w:rsidRPr="00434FFA">
        <w:rPr>
          <w:rFonts w:ascii="TimesNewRoman" w:hAnsi="TimesNewRoman" w:cs="TimesNewRoman"/>
          <w:sz w:val="22"/>
          <w:szCs w:val="22"/>
        </w:rPr>
        <w:t>State of Indiana anticipates making $</w:t>
      </w:r>
      <w:r w:rsidR="00BF0192">
        <w:rPr>
          <w:rFonts w:ascii="TimesNewRoman" w:hAnsi="TimesNewRoman" w:cs="TimesNewRoman"/>
          <w:sz w:val="22"/>
          <w:szCs w:val="22"/>
        </w:rPr>
        <w:t>140,000,000</w:t>
      </w:r>
      <w:r w:rsidRPr="00434FFA">
        <w:rPr>
          <w:rFonts w:ascii="TimesNewRoman" w:hAnsi="TimesNewRoman" w:cs="TimesNewRoman"/>
          <w:sz w:val="22"/>
          <w:szCs w:val="22"/>
        </w:rPr>
        <w:t xml:space="preserve"> in loans </w:t>
      </w:r>
      <w:r w:rsidR="0096255D">
        <w:rPr>
          <w:rFonts w:ascii="TimesNewRoman" w:hAnsi="TimesNewRoman" w:cs="TimesNewRoman"/>
          <w:sz w:val="22"/>
          <w:szCs w:val="22"/>
        </w:rPr>
        <w:t>over</w:t>
      </w:r>
      <w:r w:rsidRPr="00434FFA">
        <w:rPr>
          <w:rFonts w:ascii="TimesNewRoman" w:hAnsi="TimesNewRoman" w:cs="TimesNewRoman"/>
          <w:sz w:val="22"/>
          <w:szCs w:val="22"/>
        </w:rPr>
        <w:t xml:space="preserve"> the next five years.</w:t>
      </w:r>
      <w:r w:rsidR="00C428A1" w:rsidRPr="00434FFA">
        <w:rPr>
          <w:rFonts w:ascii="TimesNewRoman" w:hAnsi="TimesNewRoman" w:cs="TimesNewRoman"/>
          <w:sz w:val="22"/>
          <w:szCs w:val="22"/>
        </w:rPr>
        <w:t xml:space="preserve">  The State will repay loan funds that it advances over a twenty year term</w:t>
      </w:r>
      <w:r w:rsidR="00355C92">
        <w:rPr>
          <w:rFonts w:ascii="TimesNewRoman" w:hAnsi="TimesNewRoman" w:cs="TimesNewRoman"/>
          <w:sz w:val="22"/>
          <w:szCs w:val="22"/>
        </w:rPr>
        <w:t xml:space="preserve"> with a twenty year amortization</w:t>
      </w:r>
      <w:r w:rsidR="00C428A1" w:rsidRPr="00434FFA">
        <w:rPr>
          <w:rFonts w:ascii="TimesNewRoman" w:hAnsi="TimesNewRoman" w:cs="TimesNewRoman"/>
          <w:sz w:val="22"/>
          <w:szCs w:val="22"/>
        </w:rPr>
        <w:t>.  The primary source for repayment will be project revenue from third party loans to units of local government</w:t>
      </w:r>
      <w:r w:rsidR="001C7A91">
        <w:rPr>
          <w:rFonts w:ascii="TimesNewRoman" w:hAnsi="TimesNewRoman" w:cs="TimesNewRoman"/>
          <w:sz w:val="22"/>
          <w:szCs w:val="22"/>
        </w:rPr>
        <w:t xml:space="preserve">.  </w:t>
      </w:r>
      <w:r w:rsidR="00C428A1" w:rsidRPr="00434FFA">
        <w:rPr>
          <w:rFonts w:ascii="TimesNewRoman" w:hAnsi="TimesNewRoman" w:cs="TimesNewRoman"/>
          <w:sz w:val="22"/>
          <w:szCs w:val="22"/>
        </w:rPr>
        <w:t xml:space="preserve">The second source of repayment will be security on those loans.  The third source of repayment will be the State’s annual allocation as pledged in this application. </w:t>
      </w:r>
      <w:r w:rsidR="00F633D6" w:rsidRPr="00434FFA">
        <w:rPr>
          <w:rFonts w:ascii="TimesNewRoman" w:hAnsi="TimesNewRoman" w:cs="TimesNewRoman"/>
          <w:sz w:val="22"/>
          <w:szCs w:val="22"/>
        </w:rPr>
        <w:t xml:space="preserve">Federal statute requires that the State of Indiana pledge its CDBG allocation as a source of repayment.  </w:t>
      </w:r>
    </w:p>
    <w:p w:rsidR="001C7A91" w:rsidRDefault="001C7A91" w:rsidP="00110113">
      <w:pPr>
        <w:autoSpaceDE w:val="0"/>
        <w:autoSpaceDN w:val="0"/>
        <w:adjustRightInd w:val="0"/>
        <w:jc w:val="both"/>
        <w:rPr>
          <w:rFonts w:ascii="TimesNewRoman" w:hAnsi="TimesNewRoman" w:cs="TimesNewRoman"/>
          <w:sz w:val="22"/>
          <w:szCs w:val="22"/>
        </w:rPr>
      </w:pPr>
    </w:p>
    <w:p w:rsidR="004C650C" w:rsidRDefault="001C7A91" w:rsidP="00110113">
      <w:pPr>
        <w:autoSpaceDE w:val="0"/>
        <w:autoSpaceDN w:val="0"/>
        <w:adjustRightInd w:val="0"/>
        <w:jc w:val="both"/>
        <w:rPr>
          <w:rFonts w:ascii="TimesNewRoman" w:hAnsi="TimesNewRoman" w:cs="TimesNewRoman"/>
          <w:sz w:val="22"/>
          <w:szCs w:val="22"/>
        </w:rPr>
      </w:pPr>
      <w:r>
        <w:rPr>
          <w:rFonts w:ascii="TimesNewRoman" w:hAnsi="TimesNewRoman" w:cs="TimesNewRoman"/>
          <w:sz w:val="22"/>
          <w:szCs w:val="22"/>
        </w:rPr>
        <w:t xml:space="preserve">Pursuant to 570.703(g), the State will utilize Section 108 funds where appropriate to cover the cost of Payment of issuance, underwriting, servicing, trust administration and other costs associated with private sector financing of debt service obligations. </w:t>
      </w:r>
    </w:p>
    <w:p w:rsidR="001C7A91" w:rsidRPr="00434FFA" w:rsidRDefault="001C7A91" w:rsidP="00110113">
      <w:pPr>
        <w:autoSpaceDE w:val="0"/>
        <w:autoSpaceDN w:val="0"/>
        <w:adjustRightInd w:val="0"/>
        <w:jc w:val="both"/>
        <w:rPr>
          <w:rFonts w:ascii="TimesNewRoman" w:hAnsi="TimesNewRoman" w:cs="TimesNewRoman"/>
          <w:sz w:val="22"/>
          <w:szCs w:val="22"/>
        </w:rPr>
      </w:pPr>
    </w:p>
    <w:p w:rsidR="004C650C" w:rsidRPr="00434FFA" w:rsidRDefault="004C650C" w:rsidP="001C5853">
      <w:pPr>
        <w:autoSpaceDE w:val="0"/>
        <w:autoSpaceDN w:val="0"/>
        <w:adjustRightInd w:val="0"/>
        <w:jc w:val="both"/>
        <w:rPr>
          <w:rFonts w:ascii="TimesNewRoman" w:hAnsi="TimesNewRoman" w:cs="TimesNewRoman"/>
          <w:b/>
          <w:sz w:val="28"/>
          <w:szCs w:val="28"/>
        </w:rPr>
      </w:pPr>
      <w:r w:rsidRPr="00434FFA">
        <w:rPr>
          <w:rFonts w:ascii="TimesNewRoman" w:hAnsi="TimesNewRoman" w:cs="TimesNewRoman"/>
          <w:b/>
          <w:sz w:val="28"/>
          <w:szCs w:val="28"/>
        </w:rPr>
        <w:t>Application Process</w:t>
      </w:r>
    </w:p>
    <w:p w:rsidR="004C650C" w:rsidRPr="00434FFA" w:rsidRDefault="004C650C" w:rsidP="001C5853">
      <w:pPr>
        <w:autoSpaceDE w:val="0"/>
        <w:autoSpaceDN w:val="0"/>
        <w:adjustRightInd w:val="0"/>
        <w:jc w:val="both"/>
        <w:rPr>
          <w:rFonts w:ascii="TimesNewRoman" w:hAnsi="TimesNewRoman" w:cs="TimesNewRoman"/>
          <w:sz w:val="22"/>
          <w:szCs w:val="22"/>
        </w:rPr>
      </w:pPr>
    </w:p>
    <w:p w:rsidR="001C5853" w:rsidRDefault="001C5853" w:rsidP="001C5853">
      <w:pPr>
        <w:numPr>
          <w:ilvl w:val="0"/>
          <w:numId w:val="18"/>
        </w:numPr>
        <w:autoSpaceDE w:val="0"/>
        <w:autoSpaceDN w:val="0"/>
        <w:adjustRightInd w:val="0"/>
        <w:jc w:val="both"/>
        <w:rPr>
          <w:b/>
          <w:sz w:val="22"/>
          <w:szCs w:val="22"/>
        </w:rPr>
      </w:pPr>
      <w:r>
        <w:rPr>
          <w:b/>
          <w:sz w:val="22"/>
          <w:szCs w:val="22"/>
        </w:rPr>
        <w:t>Project Proposal</w:t>
      </w:r>
    </w:p>
    <w:p w:rsidR="004C650C" w:rsidRPr="001D6983" w:rsidRDefault="004C650C" w:rsidP="001C5853">
      <w:pPr>
        <w:autoSpaceDE w:val="0"/>
        <w:autoSpaceDN w:val="0"/>
        <w:adjustRightInd w:val="0"/>
        <w:ind w:left="720"/>
        <w:jc w:val="both"/>
        <w:rPr>
          <w:b/>
          <w:sz w:val="22"/>
          <w:szCs w:val="22"/>
        </w:rPr>
      </w:pPr>
      <w:r w:rsidRPr="001D6983">
        <w:rPr>
          <w:sz w:val="22"/>
          <w:szCs w:val="22"/>
        </w:rPr>
        <w:t xml:space="preserve">Eligible public entities must submit a project proposal as a requirement for the Indiana Section 108 Loan Program. The proposal will be submitted using the Section 108 Loan Proposal Form. </w:t>
      </w:r>
      <w:r w:rsidR="00434FFA" w:rsidRPr="001D6983">
        <w:rPr>
          <w:sz w:val="22"/>
          <w:szCs w:val="22"/>
        </w:rPr>
        <w:br/>
      </w:r>
    </w:p>
    <w:p w:rsidR="001C5853" w:rsidRPr="001C5853" w:rsidRDefault="001C5853" w:rsidP="001C5853">
      <w:pPr>
        <w:numPr>
          <w:ilvl w:val="0"/>
          <w:numId w:val="18"/>
        </w:numPr>
        <w:autoSpaceDE w:val="0"/>
        <w:autoSpaceDN w:val="0"/>
        <w:adjustRightInd w:val="0"/>
        <w:jc w:val="both"/>
        <w:rPr>
          <w:b/>
          <w:sz w:val="22"/>
          <w:szCs w:val="22"/>
        </w:rPr>
      </w:pPr>
      <w:r>
        <w:rPr>
          <w:b/>
          <w:bCs/>
          <w:sz w:val="22"/>
          <w:szCs w:val="22"/>
        </w:rPr>
        <w:t>Site Visit</w:t>
      </w:r>
      <w:r w:rsidR="004C650C" w:rsidRPr="001C5853">
        <w:rPr>
          <w:b/>
          <w:bCs/>
          <w:sz w:val="22"/>
          <w:szCs w:val="22"/>
        </w:rPr>
        <w:t xml:space="preserve"> </w:t>
      </w:r>
    </w:p>
    <w:p w:rsidR="004C650C" w:rsidRPr="001C5853" w:rsidRDefault="004C650C" w:rsidP="001C5853">
      <w:pPr>
        <w:autoSpaceDE w:val="0"/>
        <w:autoSpaceDN w:val="0"/>
        <w:adjustRightInd w:val="0"/>
        <w:ind w:left="720"/>
        <w:jc w:val="both"/>
        <w:rPr>
          <w:b/>
          <w:sz w:val="22"/>
          <w:szCs w:val="22"/>
        </w:rPr>
      </w:pPr>
      <w:r w:rsidRPr="001C5853">
        <w:rPr>
          <w:sz w:val="22"/>
          <w:szCs w:val="22"/>
        </w:rPr>
        <w:t>A site visit to discuss the potential project and the need for Section 108 loan funds will be required.  Eligible public entities are encouraged to request a site visit with OCRA/IHCDA staff as early</w:t>
      </w:r>
      <w:r w:rsidR="00434FFA" w:rsidRPr="001C5853">
        <w:rPr>
          <w:sz w:val="22"/>
          <w:szCs w:val="22"/>
        </w:rPr>
        <w:t xml:space="preserve"> in the process as possible.  </w:t>
      </w:r>
      <w:r w:rsidRPr="001C5853">
        <w:rPr>
          <w:sz w:val="22"/>
          <w:szCs w:val="22"/>
        </w:rPr>
        <w:t xml:space="preserve">Attendees must include the eligible public entity, the for-profit business, non-profit developer, for-profit developer, and any other parties to the Section 108 Loan.  </w:t>
      </w:r>
    </w:p>
    <w:p w:rsidR="004C650C" w:rsidRPr="001D6983" w:rsidRDefault="004C650C" w:rsidP="001C5853">
      <w:pPr>
        <w:autoSpaceDE w:val="0"/>
        <w:autoSpaceDN w:val="0"/>
        <w:adjustRightInd w:val="0"/>
        <w:jc w:val="both"/>
        <w:rPr>
          <w:b/>
          <w:sz w:val="22"/>
          <w:szCs w:val="22"/>
        </w:rPr>
      </w:pPr>
    </w:p>
    <w:p w:rsidR="001C5853" w:rsidRDefault="004C650C" w:rsidP="001C5853">
      <w:pPr>
        <w:numPr>
          <w:ilvl w:val="0"/>
          <w:numId w:val="18"/>
        </w:numPr>
        <w:autoSpaceDE w:val="0"/>
        <w:autoSpaceDN w:val="0"/>
        <w:adjustRightInd w:val="0"/>
        <w:jc w:val="both"/>
        <w:rPr>
          <w:b/>
          <w:sz w:val="22"/>
          <w:szCs w:val="22"/>
        </w:rPr>
      </w:pPr>
      <w:r w:rsidRPr="001D6983">
        <w:rPr>
          <w:b/>
          <w:sz w:val="22"/>
          <w:szCs w:val="22"/>
        </w:rPr>
        <w:t>Threshold Review</w:t>
      </w:r>
    </w:p>
    <w:p w:rsidR="004C650C" w:rsidRPr="001D6983" w:rsidRDefault="004C650C" w:rsidP="001C5853">
      <w:pPr>
        <w:autoSpaceDE w:val="0"/>
        <w:autoSpaceDN w:val="0"/>
        <w:adjustRightInd w:val="0"/>
        <w:ind w:left="720"/>
        <w:jc w:val="both"/>
        <w:rPr>
          <w:b/>
          <w:sz w:val="22"/>
          <w:szCs w:val="22"/>
        </w:rPr>
      </w:pPr>
      <w:r w:rsidRPr="001D6983">
        <w:rPr>
          <w:sz w:val="22"/>
          <w:szCs w:val="22"/>
        </w:rPr>
        <w:t>OCRA</w:t>
      </w:r>
      <w:r w:rsidR="007D7B89">
        <w:rPr>
          <w:sz w:val="22"/>
          <w:szCs w:val="22"/>
        </w:rPr>
        <w:t xml:space="preserve">/IHCDA </w:t>
      </w:r>
      <w:r w:rsidRPr="001D6983">
        <w:rPr>
          <w:sz w:val="22"/>
          <w:szCs w:val="22"/>
        </w:rPr>
        <w:t>staff will review each application submitted for compliance with the state and federal threshold requirements for a Section 108 loan</w:t>
      </w:r>
      <w:r w:rsidR="00434FFA" w:rsidRPr="001D6983">
        <w:rPr>
          <w:sz w:val="22"/>
          <w:szCs w:val="22"/>
        </w:rPr>
        <w:t xml:space="preserve">, including proper design to meet eligibility and national objective requirements and demonstration of non-replacement of federal funding. </w:t>
      </w:r>
    </w:p>
    <w:p w:rsidR="004C650C" w:rsidRPr="001D6983" w:rsidRDefault="004C650C" w:rsidP="001C5853">
      <w:pPr>
        <w:autoSpaceDE w:val="0"/>
        <w:autoSpaceDN w:val="0"/>
        <w:adjustRightInd w:val="0"/>
        <w:jc w:val="both"/>
        <w:rPr>
          <w:b/>
          <w:sz w:val="22"/>
          <w:szCs w:val="22"/>
        </w:rPr>
      </w:pPr>
    </w:p>
    <w:p w:rsidR="001C5853" w:rsidRPr="001C5853" w:rsidRDefault="004C650C" w:rsidP="001C5853">
      <w:pPr>
        <w:numPr>
          <w:ilvl w:val="0"/>
          <w:numId w:val="18"/>
        </w:numPr>
        <w:autoSpaceDE w:val="0"/>
        <w:autoSpaceDN w:val="0"/>
        <w:adjustRightInd w:val="0"/>
        <w:jc w:val="both"/>
        <w:rPr>
          <w:b/>
          <w:sz w:val="22"/>
          <w:szCs w:val="22"/>
        </w:rPr>
      </w:pPr>
      <w:r w:rsidRPr="001D6983">
        <w:rPr>
          <w:b/>
          <w:sz w:val="22"/>
          <w:szCs w:val="22"/>
        </w:rPr>
        <w:t xml:space="preserve">Final </w:t>
      </w:r>
      <w:r w:rsidRPr="001D6983">
        <w:rPr>
          <w:b/>
          <w:bCs/>
          <w:sz w:val="22"/>
          <w:szCs w:val="22"/>
        </w:rPr>
        <w:t>Application</w:t>
      </w:r>
    </w:p>
    <w:p w:rsidR="004C650C" w:rsidRPr="001D6983" w:rsidRDefault="004C650C" w:rsidP="001C5853">
      <w:pPr>
        <w:autoSpaceDE w:val="0"/>
        <w:autoSpaceDN w:val="0"/>
        <w:adjustRightInd w:val="0"/>
        <w:ind w:left="720"/>
        <w:jc w:val="both"/>
        <w:rPr>
          <w:b/>
          <w:sz w:val="22"/>
          <w:szCs w:val="22"/>
        </w:rPr>
      </w:pPr>
      <w:r w:rsidRPr="001D6983">
        <w:rPr>
          <w:sz w:val="22"/>
          <w:szCs w:val="22"/>
        </w:rPr>
        <w:t xml:space="preserve">Once the public entity has held the public hearing and published the proposed application the public entity must consider any comments received and if it deems appropriate, modify the proposed application.  The final application must be made available to the public.  </w:t>
      </w:r>
    </w:p>
    <w:p w:rsidR="004C650C" w:rsidRPr="001D6983" w:rsidRDefault="004C650C" w:rsidP="001C5853">
      <w:pPr>
        <w:autoSpaceDE w:val="0"/>
        <w:autoSpaceDN w:val="0"/>
        <w:adjustRightInd w:val="0"/>
        <w:jc w:val="both"/>
        <w:rPr>
          <w:b/>
          <w:sz w:val="22"/>
          <w:szCs w:val="22"/>
        </w:rPr>
      </w:pPr>
    </w:p>
    <w:p w:rsidR="001C5853" w:rsidRPr="001C5853" w:rsidRDefault="001C5853" w:rsidP="001C5853">
      <w:pPr>
        <w:numPr>
          <w:ilvl w:val="0"/>
          <w:numId w:val="18"/>
        </w:numPr>
        <w:autoSpaceDE w:val="0"/>
        <w:autoSpaceDN w:val="0"/>
        <w:adjustRightInd w:val="0"/>
        <w:jc w:val="both"/>
        <w:rPr>
          <w:b/>
          <w:sz w:val="22"/>
          <w:szCs w:val="22"/>
        </w:rPr>
      </w:pPr>
      <w:r w:rsidRPr="001C5853">
        <w:rPr>
          <w:b/>
          <w:sz w:val="22"/>
          <w:szCs w:val="22"/>
        </w:rPr>
        <w:t xml:space="preserve">Final </w:t>
      </w:r>
      <w:r w:rsidR="004C650C" w:rsidRPr="001C5853">
        <w:rPr>
          <w:b/>
          <w:sz w:val="22"/>
          <w:szCs w:val="22"/>
        </w:rPr>
        <w:t xml:space="preserve">Review and </w:t>
      </w:r>
      <w:r w:rsidR="00434FFA" w:rsidRPr="001C5853">
        <w:rPr>
          <w:b/>
          <w:sz w:val="22"/>
          <w:szCs w:val="22"/>
        </w:rPr>
        <w:t>Approval</w:t>
      </w:r>
    </w:p>
    <w:p w:rsidR="004C650C" w:rsidRPr="001C5853" w:rsidRDefault="004C650C" w:rsidP="001C5853">
      <w:pPr>
        <w:autoSpaceDE w:val="0"/>
        <w:autoSpaceDN w:val="0"/>
        <w:adjustRightInd w:val="0"/>
        <w:ind w:left="720"/>
        <w:jc w:val="both"/>
        <w:rPr>
          <w:sz w:val="22"/>
          <w:szCs w:val="22"/>
        </w:rPr>
      </w:pPr>
      <w:r w:rsidRPr="001C5853">
        <w:rPr>
          <w:sz w:val="22"/>
          <w:szCs w:val="22"/>
        </w:rPr>
        <w:t xml:space="preserve">The State of Indiana will review the final application submitted for a Section 108 loan. OCRA </w:t>
      </w:r>
      <w:r w:rsidR="00373331" w:rsidRPr="001C5853">
        <w:rPr>
          <w:sz w:val="22"/>
          <w:szCs w:val="22"/>
        </w:rPr>
        <w:t xml:space="preserve">(in consultation with IHCDA) </w:t>
      </w:r>
      <w:r w:rsidRPr="001C5853">
        <w:rPr>
          <w:sz w:val="22"/>
          <w:szCs w:val="22"/>
        </w:rPr>
        <w:t>may disapprove or reduce the amount of the loan when it determines that the</w:t>
      </w:r>
      <w:r w:rsidR="00DD44CE" w:rsidRPr="001C5853">
        <w:rPr>
          <w:sz w:val="22"/>
          <w:szCs w:val="22"/>
        </w:rPr>
        <w:t xml:space="preserve"> loan</w:t>
      </w:r>
      <w:r w:rsidRPr="001C5853">
        <w:rPr>
          <w:sz w:val="22"/>
          <w:szCs w:val="22"/>
        </w:rPr>
        <w:t xml:space="preserve"> constitutes an unacceptable financial risk. OCRA reserves the right to not approve an application based on any other combination of factors and will notify the public entity in writing that the loan application has been approved, reduced, or disapproved. If the request is reduced or disapproved, the public entity </w:t>
      </w:r>
      <w:r w:rsidR="00434FFA" w:rsidRPr="001C5853">
        <w:rPr>
          <w:sz w:val="22"/>
          <w:szCs w:val="22"/>
        </w:rPr>
        <w:t xml:space="preserve">will </w:t>
      </w:r>
      <w:r w:rsidRPr="001C5853">
        <w:rPr>
          <w:sz w:val="22"/>
          <w:szCs w:val="22"/>
        </w:rPr>
        <w:t>be informed of the specific reasons for reduction or disapproval.</w:t>
      </w:r>
    </w:p>
    <w:p w:rsidR="004C650C" w:rsidRPr="001D6983" w:rsidRDefault="004C650C" w:rsidP="001C5853">
      <w:pPr>
        <w:autoSpaceDE w:val="0"/>
        <w:autoSpaceDN w:val="0"/>
        <w:adjustRightInd w:val="0"/>
        <w:jc w:val="both"/>
        <w:rPr>
          <w:sz w:val="22"/>
          <w:szCs w:val="22"/>
        </w:rPr>
      </w:pPr>
    </w:p>
    <w:p w:rsidR="004C650C" w:rsidRPr="001D6983" w:rsidRDefault="004C650C" w:rsidP="001C5853">
      <w:pPr>
        <w:autoSpaceDE w:val="0"/>
        <w:autoSpaceDN w:val="0"/>
        <w:adjustRightInd w:val="0"/>
        <w:ind w:left="720"/>
        <w:jc w:val="both"/>
        <w:rPr>
          <w:strike/>
          <w:sz w:val="22"/>
          <w:szCs w:val="22"/>
        </w:rPr>
      </w:pPr>
      <w:r w:rsidRPr="001D6983">
        <w:rPr>
          <w:sz w:val="22"/>
          <w:szCs w:val="22"/>
        </w:rPr>
        <w:t xml:space="preserve">If the request is approved, OCRA will request from HUD a final determination regarding the eligibility and national objective of the proposed activity.  OCRA will allocate funds from its Section 108 loan fund for all approved projects. </w:t>
      </w:r>
    </w:p>
    <w:p w:rsidR="004C650C" w:rsidRPr="00434FFA" w:rsidRDefault="004C650C" w:rsidP="001C5853">
      <w:pPr>
        <w:autoSpaceDE w:val="0"/>
        <w:autoSpaceDN w:val="0"/>
        <w:adjustRightInd w:val="0"/>
        <w:jc w:val="both"/>
        <w:rPr>
          <w:rFonts w:ascii="TimesNewRoman" w:hAnsi="TimesNewRoman" w:cs="TimesNewRoman"/>
        </w:rPr>
      </w:pPr>
    </w:p>
    <w:p w:rsidR="0084009F" w:rsidRPr="00434FFA" w:rsidRDefault="007C5C38" w:rsidP="00110113">
      <w:pPr>
        <w:autoSpaceDE w:val="0"/>
        <w:autoSpaceDN w:val="0"/>
        <w:adjustRightInd w:val="0"/>
        <w:jc w:val="both"/>
        <w:rPr>
          <w:rFonts w:ascii="TimesNewRoman" w:hAnsi="TimesNewRoman" w:cs="TimesNewRoman"/>
          <w:b/>
          <w:sz w:val="28"/>
          <w:szCs w:val="28"/>
        </w:rPr>
      </w:pPr>
      <w:r w:rsidRPr="00434FFA">
        <w:rPr>
          <w:rFonts w:ascii="TimesNewRoman" w:hAnsi="TimesNewRoman" w:cs="TimesNewRoman"/>
          <w:b/>
          <w:sz w:val="28"/>
          <w:szCs w:val="28"/>
        </w:rPr>
        <w:t xml:space="preserve">Information for Local Government Borrowers </w:t>
      </w:r>
    </w:p>
    <w:p w:rsidR="0084009F" w:rsidRDefault="0084009F" w:rsidP="00110113">
      <w:pPr>
        <w:autoSpaceDE w:val="0"/>
        <w:autoSpaceDN w:val="0"/>
        <w:adjustRightInd w:val="0"/>
        <w:jc w:val="both"/>
        <w:rPr>
          <w:rFonts w:ascii="TimesNewRoman" w:hAnsi="TimesNewRoman" w:cs="TimesNewRoman"/>
          <w:sz w:val="22"/>
          <w:szCs w:val="22"/>
        </w:rPr>
      </w:pPr>
      <w:r w:rsidRPr="00434FFA">
        <w:rPr>
          <w:rFonts w:ascii="TimesNewRoman" w:hAnsi="TimesNewRoman" w:cs="TimesNewRoman"/>
          <w:sz w:val="22"/>
          <w:szCs w:val="22"/>
        </w:rPr>
        <w:t xml:space="preserve">All additional information related to this application for Section 108 guaranteed loan funds, including local government application guidelines, is available at </w:t>
      </w:r>
      <w:hyperlink r:id="rId8" w:history="1">
        <w:r w:rsidR="0096255D" w:rsidRPr="003A58A1">
          <w:rPr>
            <w:rStyle w:val="Hyperlink"/>
            <w:rFonts w:ascii="TimesNewRoman" w:hAnsi="TimesNewRoman" w:cs="TimesNewRoman"/>
            <w:sz w:val="22"/>
            <w:szCs w:val="22"/>
          </w:rPr>
          <w:t>www.in.gov/ocra</w:t>
        </w:r>
      </w:hyperlink>
      <w:r w:rsidR="0096255D">
        <w:rPr>
          <w:rFonts w:ascii="TimesNewRoman" w:hAnsi="TimesNewRoman" w:cs="TimesNewRoman"/>
          <w:sz w:val="22"/>
          <w:szCs w:val="22"/>
        </w:rPr>
        <w:t>.</w:t>
      </w:r>
    </w:p>
    <w:p w:rsidR="0096255D" w:rsidRDefault="0096255D" w:rsidP="00110113">
      <w:pPr>
        <w:autoSpaceDE w:val="0"/>
        <w:autoSpaceDN w:val="0"/>
        <w:adjustRightInd w:val="0"/>
        <w:jc w:val="both"/>
        <w:rPr>
          <w:rFonts w:ascii="TimesNewRoman" w:hAnsi="TimesNewRoman" w:cs="TimesNewRoman"/>
          <w:sz w:val="22"/>
          <w:szCs w:val="22"/>
        </w:rPr>
      </w:pPr>
    </w:p>
    <w:p w:rsidR="0084009F" w:rsidRPr="00434FFA" w:rsidRDefault="0084009F" w:rsidP="00110113">
      <w:pPr>
        <w:autoSpaceDE w:val="0"/>
        <w:autoSpaceDN w:val="0"/>
        <w:adjustRightInd w:val="0"/>
        <w:jc w:val="both"/>
        <w:rPr>
          <w:rFonts w:ascii="TimesNewRoman" w:hAnsi="TimesNewRoman" w:cs="TimesNewRoman"/>
          <w:sz w:val="22"/>
          <w:szCs w:val="22"/>
        </w:rPr>
      </w:pPr>
      <w:r w:rsidRPr="00434FFA">
        <w:rPr>
          <w:rFonts w:ascii="TimesNewRoman" w:hAnsi="TimesNewRoman" w:cs="TimesNewRoman"/>
          <w:sz w:val="22"/>
          <w:szCs w:val="22"/>
        </w:rPr>
        <w:t xml:space="preserve">For more information, please visit </w:t>
      </w:r>
      <w:hyperlink r:id="rId9" w:history="1">
        <w:r w:rsidR="0096255D" w:rsidRPr="003A58A1">
          <w:rPr>
            <w:rStyle w:val="Hyperlink"/>
            <w:rFonts w:ascii="TimesNewRoman" w:hAnsi="TimesNewRoman" w:cs="TimesNewRoman"/>
            <w:sz w:val="22"/>
            <w:szCs w:val="22"/>
          </w:rPr>
          <w:t>www.in.gov/ocra</w:t>
        </w:r>
      </w:hyperlink>
      <w:r w:rsidR="0096255D">
        <w:rPr>
          <w:rFonts w:ascii="TimesNewRoman" w:hAnsi="TimesNewRoman" w:cs="TimesNewRoman"/>
          <w:sz w:val="22"/>
          <w:szCs w:val="22"/>
        </w:rPr>
        <w:t xml:space="preserve"> </w:t>
      </w:r>
      <w:r w:rsidRPr="00434FFA">
        <w:rPr>
          <w:rFonts w:ascii="TimesNewRoman" w:hAnsi="TimesNewRoman" w:cs="TimesNewRoman"/>
          <w:sz w:val="22"/>
          <w:szCs w:val="22"/>
        </w:rPr>
        <w:t xml:space="preserve">or </w:t>
      </w:r>
      <w:r w:rsidR="001D6983" w:rsidRPr="00434FFA">
        <w:rPr>
          <w:rFonts w:ascii="TimesNewRoman" w:hAnsi="TimesNewRoman" w:cs="TimesNewRoman"/>
          <w:sz w:val="22"/>
          <w:szCs w:val="22"/>
        </w:rPr>
        <w:t>contact the</w:t>
      </w:r>
      <w:r w:rsidR="0096255D">
        <w:rPr>
          <w:rFonts w:ascii="TimesNewRoman" w:hAnsi="TimesNewRoman" w:cs="TimesNewRoman"/>
          <w:sz w:val="22"/>
          <w:szCs w:val="22"/>
        </w:rPr>
        <w:t xml:space="preserve"> Indiana Office of Community and Rural Affairs at (800)</w:t>
      </w:r>
      <w:r w:rsidRPr="00434FFA">
        <w:rPr>
          <w:rFonts w:ascii="TimesNewRoman" w:hAnsi="TimesNewRoman" w:cs="TimesNewRoman"/>
          <w:sz w:val="22"/>
          <w:szCs w:val="22"/>
        </w:rPr>
        <w:t xml:space="preserve"> </w:t>
      </w:r>
      <w:r w:rsidR="0096255D">
        <w:rPr>
          <w:rFonts w:ascii="TimesNewRoman" w:hAnsi="TimesNewRoman" w:cs="TimesNewRoman"/>
          <w:sz w:val="22"/>
          <w:szCs w:val="22"/>
        </w:rPr>
        <w:t>824-2476.</w:t>
      </w:r>
    </w:p>
    <w:p w:rsidR="0084009F" w:rsidRPr="00434FFA" w:rsidRDefault="0084009F" w:rsidP="00110113">
      <w:pPr>
        <w:autoSpaceDE w:val="0"/>
        <w:autoSpaceDN w:val="0"/>
        <w:adjustRightInd w:val="0"/>
        <w:jc w:val="both"/>
        <w:rPr>
          <w:rFonts w:ascii="TimesNewRoman" w:hAnsi="TimesNewRoman" w:cs="TimesNewRoman"/>
          <w:sz w:val="22"/>
          <w:szCs w:val="22"/>
        </w:rPr>
      </w:pPr>
    </w:p>
    <w:p w:rsidR="0084009F" w:rsidRPr="00434FFA" w:rsidRDefault="0084009F" w:rsidP="00110113">
      <w:pPr>
        <w:autoSpaceDE w:val="0"/>
        <w:autoSpaceDN w:val="0"/>
        <w:adjustRightInd w:val="0"/>
        <w:jc w:val="both"/>
        <w:rPr>
          <w:rFonts w:ascii="TimesNewRoman" w:hAnsi="TimesNewRoman" w:cs="TimesNewRoman"/>
          <w:sz w:val="22"/>
          <w:szCs w:val="22"/>
        </w:rPr>
      </w:pPr>
    </w:p>
    <w:p w:rsidR="009108E8" w:rsidRPr="00434FFA" w:rsidRDefault="009108E8" w:rsidP="00110113">
      <w:pPr>
        <w:autoSpaceDE w:val="0"/>
        <w:autoSpaceDN w:val="0"/>
        <w:adjustRightInd w:val="0"/>
        <w:jc w:val="both"/>
        <w:rPr>
          <w:rFonts w:ascii="TimesNewRoman" w:hAnsi="TimesNewRoman" w:cs="TimesNewRoman"/>
          <w:sz w:val="22"/>
          <w:szCs w:val="22"/>
        </w:rPr>
      </w:pPr>
    </w:p>
    <w:p w:rsidR="009108E8" w:rsidRPr="00434FFA" w:rsidRDefault="009108E8" w:rsidP="00110113">
      <w:pPr>
        <w:autoSpaceDE w:val="0"/>
        <w:autoSpaceDN w:val="0"/>
        <w:adjustRightInd w:val="0"/>
        <w:jc w:val="both"/>
        <w:rPr>
          <w:rFonts w:ascii="TimesNewRoman" w:hAnsi="TimesNewRoman" w:cs="TimesNewRoman"/>
          <w:sz w:val="22"/>
          <w:szCs w:val="22"/>
        </w:rPr>
      </w:pPr>
    </w:p>
    <w:p w:rsidR="009108E8" w:rsidRPr="00434FFA" w:rsidRDefault="009108E8" w:rsidP="00110113">
      <w:pPr>
        <w:autoSpaceDE w:val="0"/>
        <w:autoSpaceDN w:val="0"/>
        <w:adjustRightInd w:val="0"/>
        <w:jc w:val="both"/>
        <w:rPr>
          <w:rFonts w:ascii="TimesNewRoman" w:hAnsi="TimesNewRoman" w:cs="TimesNewRoman"/>
          <w:sz w:val="22"/>
          <w:szCs w:val="22"/>
        </w:rPr>
      </w:pPr>
    </w:p>
    <w:p w:rsidR="0084009F" w:rsidRPr="00434FFA" w:rsidRDefault="00D902F4" w:rsidP="00110113">
      <w:pPr>
        <w:autoSpaceDE w:val="0"/>
        <w:autoSpaceDN w:val="0"/>
        <w:adjustRightInd w:val="0"/>
        <w:jc w:val="both"/>
        <w:rPr>
          <w:rFonts w:ascii="Helvetica" w:hAnsi="Helvetica" w:cs="Helvetica"/>
          <w:sz w:val="18"/>
          <w:szCs w:val="18"/>
        </w:rPr>
      </w:pPr>
      <w:r>
        <w:rPr>
          <w:rFonts w:ascii="Helvetica" w:hAnsi="Helvetica" w:cs="Helvetica"/>
          <w:sz w:val="18"/>
          <w:szCs w:val="18"/>
        </w:rPr>
        <w:br w:type="page"/>
      </w:r>
    </w:p>
    <w:p w:rsidR="00440CD0" w:rsidRPr="00434FFA" w:rsidRDefault="00440CD0" w:rsidP="00110113">
      <w:pPr>
        <w:autoSpaceDE w:val="0"/>
        <w:autoSpaceDN w:val="0"/>
        <w:adjustRightInd w:val="0"/>
        <w:jc w:val="both"/>
        <w:rPr>
          <w:rFonts w:ascii="Arial,Bold" w:hAnsi="Arial,Bold" w:cs="Arial,Bold"/>
          <w:b/>
          <w:bCs/>
          <w:sz w:val="16"/>
          <w:szCs w:val="16"/>
        </w:rPr>
      </w:pPr>
      <w:r w:rsidRPr="00434FFA">
        <w:rPr>
          <w:rFonts w:ascii="Helvetica-Bold" w:hAnsi="Helvetica-Bold" w:cs="Helvetica-Bold"/>
          <w:b/>
          <w:bCs/>
          <w:sz w:val="22"/>
          <w:szCs w:val="22"/>
        </w:rPr>
        <w:t>SECTION 108 LOAN GUARANTEE</w:t>
      </w:r>
      <w:r w:rsidRPr="00434FFA">
        <w:rPr>
          <w:rFonts w:ascii="Helvetica-Bold" w:hAnsi="Helvetica-Bold" w:cs="Helvetica-Bold"/>
          <w:b/>
          <w:bCs/>
          <w:sz w:val="24"/>
          <w:szCs w:val="24"/>
        </w:rPr>
        <w:tab/>
      </w:r>
      <w:r w:rsidRPr="00434FFA">
        <w:rPr>
          <w:rFonts w:ascii="Helvetica-Bold" w:hAnsi="Helvetica-Bold" w:cs="Helvetica-Bold"/>
          <w:b/>
          <w:bCs/>
          <w:sz w:val="24"/>
          <w:szCs w:val="24"/>
        </w:rPr>
        <w:tab/>
      </w:r>
      <w:r w:rsidR="00653D8D" w:rsidRPr="00434FFA">
        <w:rPr>
          <w:rFonts w:ascii="Helvetica-Bold" w:hAnsi="Helvetica-Bold" w:cs="Helvetica-Bold"/>
          <w:b/>
          <w:bCs/>
          <w:sz w:val="24"/>
          <w:szCs w:val="24"/>
        </w:rPr>
        <w:tab/>
      </w:r>
      <w:r w:rsidRPr="00434FFA">
        <w:rPr>
          <w:rFonts w:ascii="Helvetica-Bold" w:hAnsi="Helvetica-Bold" w:cs="Helvetica-Bold"/>
          <w:b/>
          <w:bCs/>
          <w:sz w:val="16"/>
          <w:szCs w:val="16"/>
        </w:rPr>
        <w:t xml:space="preserve">U.S. Department of Housing </w:t>
      </w:r>
    </w:p>
    <w:p w:rsidR="00440CD0" w:rsidRPr="00434FFA" w:rsidRDefault="00440CD0" w:rsidP="00110113">
      <w:pPr>
        <w:autoSpaceDE w:val="0"/>
        <w:autoSpaceDN w:val="0"/>
        <w:adjustRightInd w:val="0"/>
        <w:jc w:val="both"/>
        <w:rPr>
          <w:rFonts w:ascii="Helvetica-Bold" w:hAnsi="Helvetica-Bold" w:cs="Helvetica-Bold"/>
          <w:b/>
          <w:bCs/>
          <w:sz w:val="22"/>
          <w:szCs w:val="22"/>
        </w:rPr>
      </w:pPr>
      <w:r w:rsidRPr="00434FFA">
        <w:rPr>
          <w:rFonts w:ascii="Helvetica-Bold" w:hAnsi="Helvetica-Bold" w:cs="Helvetica-Bold"/>
          <w:b/>
          <w:bCs/>
        </w:rPr>
        <w:t>State Certifications Related to</w:t>
      </w:r>
      <w:r w:rsidRPr="00434FFA">
        <w:rPr>
          <w:rFonts w:ascii="Helvetica-Bold" w:hAnsi="Helvetica-Bold" w:cs="Helvetica-Bold"/>
          <w:b/>
          <w:bCs/>
          <w:sz w:val="22"/>
          <w:szCs w:val="22"/>
        </w:rPr>
        <w:tab/>
      </w:r>
      <w:r w:rsidRPr="00434FFA">
        <w:rPr>
          <w:rFonts w:ascii="Helvetica-Bold" w:hAnsi="Helvetica-Bold" w:cs="Helvetica-Bold"/>
          <w:b/>
          <w:bCs/>
          <w:sz w:val="22"/>
          <w:szCs w:val="22"/>
        </w:rPr>
        <w:tab/>
      </w:r>
      <w:r w:rsidRPr="00434FFA">
        <w:rPr>
          <w:rFonts w:ascii="Helvetica-Bold" w:hAnsi="Helvetica-Bold" w:cs="Helvetica-Bold"/>
          <w:b/>
          <w:bCs/>
          <w:sz w:val="22"/>
          <w:szCs w:val="22"/>
        </w:rPr>
        <w:tab/>
      </w:r>
      <w:r w:rsidR="00653D8D" w:rsidRPr="00434FFA">
        <w:rPr>
          <w:rFonts w:ascii="Helvetica-Bold" w:hAnsi="Helvetica-Bold" w:cs="Helvetica-Bold"/>
          <w:b/>
          <w:bCs/>
          <w:sz w:val="22"/>
          <w:szCs w:val="22"/>
        </w:rPr>
        <w:tab/>
      </w:r>
      <w:r w:rsidRPr="00434FFA">
        <w:rPr>
          <w:rFonts w:ascii="Helvetica-Bold" w:hAnsi="Helvetica-Bold" w:cs="Helvetica-Bold"/>
          <w:b/>
          <w:bCs/>
          <w:sz w:val="16"/>
          <w:szCs w:val="16"/>
        </w:rPr>
        <w:t xml:space="preserve">and Urban Development </w:t>
      </w:r>
      <w:r w:rsidRPr="00434FFA">
        <w:rPr>
          <w:rFonts w:ascii="Helvetica-Bold" w:hAnsi="Helvetica-Bold" w:cs="Helvetica-Bold"/>
          <w:b/>
          <w:bCs/>
          <w:sz w:val="16"/>
          <w:szCs w:val="16"/>
        </w:rPr>
        <w:tab/>
      </w:r>
    </w:p>
    <w:p w:rsidR="00440CD0" w:rsidRPr="00434FFA" w:rsidRDefault="00440CD0" w:rsidP="00110113">
      <w:pPr>
        <w:autoSpaceDE w:val="0"/>
        <w:autoSpaceDN w:val="0"/>
        <w:adjustRightInd w:val="0"/>
        <w:jc w:val="both"/>
        <w:rPr>
          <w:rFonts w:ascii="Helvetica" w:hAnsi="Helvetica" w:cs="Helvetica"/>
          <w:sz w:val="16"/>
          <w:szCs w:val="16"/>
        </w:rPr>
      </w:pPr>
      <w:r w:rsidRPr="00434FFA">
        <w:rPr>
          <w:rFonts w:ascii="Helvetica-Bold" w:hAnsi="Helvetica-Bold" w:cs="Helvetica-Bold"/>
          <w:b/>
          <w:bCs/>
        </w:rPr>
        <w:t>Nonentitlement Public Entities</w:t>
      </w:r>
      <w:r w:rsidRPr="00434FFA">
        <w:rPr>
          <w:rFonts w:ascii="Helvetica-Bold" w:hAnsi="Helvetica-Bold" w:cs="Helvetica-Bold"/>
          <w:b/>
          <w:bCs/>
          <w:sz w:val="22"/>
          <w:szCs w:val="22"/>
        </w:rPr>
        <w:tab/>
      </w:r>
      <w:r w:rsidRPr="00434FFA">
        <w:rPr>
          <w:rFonts w:ascii="Helvetica-Bold" w:hAnsi="Helvetica-Bold" w:cs="Helvetica-Bold"/>
          <w:b/>
          <w:bCs/>
          <w:sz w:val="22"/>
          <w:szCs w:val="22"/>
        </w:rPr>
        <w:tab/>
      </w:r>
      <w:r w:rsidR="00653D8D" w:rsidRPr="00434FFA">
        <w:rPr>
          <w:rFonts w:ascii="Helvetica-Bold" w:hAnsi="Helvetica-Bold" w:cs="Helvetica-Bold"/>
          <w:b/>
          <w:bCs/>
          <w:sz w:val="22"/>
          <w:szCs w:val="22"/>
        </w:rPr>
        <w:tab/>
      </w:r>
      <w:r w:rsidRPr="00434FFA">
        <w:rPr>
          <w:rFonts w:ascii="Helvetica" w:hAnsi="Helvetica" w:cs="Helvetica"/>
          <w:sz w:val="16"/>
          <w:szCs w:val="16"/>
        </w:rPr>
        <w:t xml:space="preserve">Office of Community Planning </w:t>
      </w:r>
    </w:p>
    <w:p w:rsidR="00440CD0" w:rsidRPr="00434FFA" w:rsidRDefault="00440CD0" w:rsidP="00110113">
      <w:pPr>
        <w:autoSpaceDE w:val="0"/>
        <w:autoSpaceDN w:val="0"/>
        <w:adjustRightInd w:val="0"/>
        <w:ind w:left="4320" w:firstLine="720"/>
        <w:jc w:val="both"/>
        <w:rPr>
          <w:rFonts w:ascii="Helvetica" w:hAnsi="Helvetica" w:cs="Helvetica"/>
          <w:sz w:val="18"/>
          <w:szCs w:val="18"/>
        </w:rPr>
      </w:pPr>
      <w:r w:rsidRPr="00434FFA">
        <w:rPr>
          <w:rFonts w:ascii="Helvetica" w:hAnsi="Helvetica" w:cs="Helvetica"/>
          <w:sz w:val="16"/>
          <w:szCs w:val="16"/>
        </w:rPr>
        <w:t>and Development</w:t>
      </w:r>
    </w:p>
    <w:p w:rsidR="00440CD0" w:rsidRPr="00434FFA" w:rsidRDefault="00440CD0" w:rsidP="00110113">
      <w:pPr>
        <w:autoSpaceDE w:val="0"/>
        <w:autoSpaceDN w:val="0"/>
        <w:adjustRightInd w:val="0"/>
        <w:jc w:val="both"/>
        <w:rPr>
          <w:rFonts w:ascii="Helvetica-Bold" w:hAnsi="Helvetica-Bold" w:cs="Helvetica-Bold"/>
          <w:b/>
          <w:bCs/>
          <w:sz w:val="24"/>
          <w:szCs w:val="24"/>
        </w:rPr>
      </w:pPr>
    </w:p>
    <w:p w:rsidR="00653D8D" w:rsidRPr="00434FFA" w:rsidRDefault="00653D8D" w:rsidP="00110113">
      <w:pPr>
        <w:autoSpaceDE w:val="0"/>
        <w:autoSpaceDN w:val="0"/>
        <w:adjustRightInd w:val="0"/>
        <w:jc w:val="both"/>
        <w:rPr>
          <w:rFonts w:ascii="Helvetica-Bold" w:hAnsi="Helvetica-Bold" w:cs="Helvetica-Bold"/>
          <w:b/>
          <w:bCs/>
          <w:sz w:val="24"/>
          <w:szCs w:val="24"/>
        </w:rPr>
      </w:pPr>
    </w:p>
    <w:p w:rsidR="00440CD0" w:rsidRPr="00434FFA" w:rsidRDefault="00440CD0" w:rsidP="00110113">
      <w:pPr>
        <w:autoSpaceDE w:val="0"/>
        <w:autoSpaceDN w:val="0"/>
        <w:adjustRightInd w:val="0"/>
        <w:jc w:val="both"/>
        <w:rPr>
          <w:rFonts w:ascii="Helvetica-Bold" w:hAnsi="Helvetica-Bold" w:cs="Helvetica-Bold"/>
          <w:b/>
          <w:bCs/>
          <w:sz w:val="24"/>
          <w:szCs w:val="24"/>
        </w:rPr>
      </w:pPr>
      <w:r w:rsidRPr="00434FFA">
        <w:rPr>
          <w:rFonts w:ascii="Helvetica-Bold" w:hAnsi="Helvetica-Bold" w:cs="Helvetica-Bold"/>
          <w:b/>
          <w:bCs/>
          <w:sz w:val="24"/>
          <w:szCs w:val="24"/>
        </w:rPr>
        <w:t>Pursuant to 24 CFR §570.704(b)(9), the SECTION 108 LOAN GUARANTEE</w:t>
      </w:r>
    </w:p>
    <w:p w:rsidR="00440CD0" w:rsidRPr="00434FFA" w:rsidRDefault="00440CD0" w:rsidP="00110113">
      <w:pPr>
        <w:autoSpaceDE w:val="0"/>
        <w:autoSpaceDN w:val="0"/>
        <w:adjustRightInd w:val="0"/>
        <w:jc w:val="both"/>
        <w:rPr>
          <w:rFonts w:ascii="Helvetica-Bold" w:hAnsi="Helvetica-Bold" w:cs="Helvetica-Bold"/>
          <w:b/>
          <w:bCs/>
          <w:sz w:val="24"/>
          <w:szCs w:val="24"/>
        </w:rPr>
      </w:pPr>
      <w:r w:rsidRPr="00434FFA">
        <w:rPr>
          <w:rFonts w:ascii="Helvetica-Bold" w:hAnsi="Helvetica-Bold" w:cs="Helvetica-Bold"/>
          <w:b/>
          <w:bCs/>
          <w:sz w:val="24"/>
          <w:szCs w:val="24"/>
        </w:rPr>
        <w:t>State Certifications Related to Nonentitlement Public Entities</w:t>
      </w:r>
    </w:p>
    <w:p w:rsidR="00440CD0" w:rsidRPr="00434FFA" w:rsidRDefault="00440CD0" w:rsidP="00110113">
      <w:pPr>
        <w:autoSpaceDE w:val="0"/>
        <w:autoSpaceDN w:val="0"/>
        <w:adjustRightInd w:val="0"/>
        <w:jc w:val="both"/>
        <w:rPr>
          <w:rFonts w:ascii="Helvetica" w:hAnsi="Helvetica" w:cs="Helvetica"/>
          <w:sz w:val="24"/>
          <w:szCs w:val="24"/>
        </w:rPr>
      </w:pP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State of ______________________, with regard to the Section 108 Loan guarantee application submitted by the ____________________ (Nonentitlement Public Entity), certifies that:</w:t>
      </w:r>
    </w:p>
    <w:p w:rsidR="00440CD0" w:rsidRPr="00434FFA" w:rsidRDefault="00440CD0" w:rsidP="00110113">
      <w:pPr>
        <w:numPr>
          <w:ilvl w:val="5"/>
          <w:numId w:val="3"/>
        </w:numPr>
        <w:autoSpaceDE w:val="0"/>
        <w:autoSpaceDN w:val="0"/>
        <w:adjustRightInd w:val="0"/>
        <w:ind w:left="900"/>
        <w:jc w:val="both"/>
        <w:rPr>
          <w:rFonts w:ascii="Helvetica" w:hAnsi="Helvetica" w:cs="Helvetica"/>
          <w:sz w:val="24"/>
          <w:szCs w:val="24"/>
        </w:rPr>
      </w:pPr>
      <w:r w:rsidRPr="00434FFA">
        <w:rPr>
          <w:rFonts w:ascii="Helvetica" w:hAnsi="Helvetica" w:cs="Helvetica"/>
          <w:sz w:val="24"/>
          <w:szCs w:val="24"/>
        </w:rPr>
        <w:t>It agrees to make the pledge of grants required under 24 CFR §570.705(b)(2).</w:t>
      </w:r>
    </w:p>
    <w:p w:rsidR="00440CD0" w:rsidRPr="00434FFA" w:rsidRDefault="00440CD0" w:rsidP="00110113">
      <w:pPr>
        <w:numPr>
          <w:ilvl w:val="5"/>
          <w:numId w:val="3"/>
        </w:numPr>
        <w:autoSpaceDE w:val="0"/>
        <w:autoSpaceDN w:val="0"/>
        <w:adjustRightInd w:val="0"/>
        <w:ind w:left="900"/>
        <w:jc w:val="both"/>
        <w:rPr>
          <w:rFonts w:ascii="Helvetica" w:hAnsi="Helvetica" w:cs="Helvetica"/>
          <w:sz w:val="24"/>
          <w:szCs w:val="24"/>
        </w:rPr>
      </w:pPr>
      <w:r w:rsidRPr="00434FFA">
        <w:rPr>
          <w:rFonts w:ascii="Helvetica" w:hAnsi="Helvetica" w:cs="Helvetica"/>
          <w:sz w:val="24"/>
          <w:szCs w:val="24"/>
        </w:rPr>
        <w:t>It possesses the legal authority to make such pledge.</w:t>
      </w:r>
    </w:p>
    <w:p w:rsidR="00440CD0" w:rsidRPr="00434FFA" w:rsidRDefault="00440CD0" w:rsidP="00110113">
      <w:pPr>
        <w:numPr>
          <w:ilvl w:val="5"/>
          <w:numId w:val="3"/>
        </w:numPr>
        <w:autoSpaceDE w:val="0"/>
        <w:autoSpaceDN w:val="0"/>
        <w:adjustRightInd w:val="0"/>
        <w:ind w:left="900"/>
        <w:jc w:val="both"/>
        <w:rPr>
          <w:rFonts w:ascii="Helvetica" w:hAnsi="Helvetica" w:cs="Helvetica"/>
          <w:sz w:val="24"/>
          <w:szCs w:val="24"/>
        </w:rPr>
      </w:pPr>
      <w:r w:rsidRPr="00434FFA">
        <w:rPr>
          <w:rFonts w:ascii="Helvetica" w:hAnsi="Helvetica" w:cs="Helvetica"/>
          <w:sz w:val="24"/>
          <w:szCs w:val="24"/>
        </w:rPr>
        <w:t xml:space="preserve">At least 70 percent of the aggregate use of the CDBG grant funds received by the State, guaranteed loan funds, and </w:t>
      </w:r>
      <w:r w:rsidR="00E14517">
        <w:rPr>
          <w:rFonts w:ascii="Helvetica" w:hAnsi="Helvetica" w:cs="Helvetica"/>
          <w:sz w:val="24"/>
          <w:szCs w:val="24"/>
        </w:rPr>
        <w:t>Unconditional pledge of Program Income</w:t>
      </w:r>
      <w:r w:rsidRPr="00434FFA">
        <w:rPr>
          <w:rFonts w:ascii="Helvetica" w:hAnsi="Helvetica" w:cs="Helvetica"/>
          <w:sz w:val="24"/>
          <w:szCs w:val="24"/>
        </w:rPr>
        <w:t xml:space="preserve"> during the one, two, or three consecutive years specified by the State for its CDBG program will be for activities that benefit low and moderate income persons.</w:t>
      </w:r>
    </w:p>
    <w:p w:rsidR="00440CD0" w:rsidRPr="00434FFA" w:rsidRDefault="00440CD0" w:rsidP="00110113">
      <w:pPr>
        <w:numPr>
          <w:ilvl w:val="5"/>
          <w:numId w:val="3"/>
        </w:numPr>
        <w:autoSpaceDE w:val="0"/>
        <w:autoSpaceDN w:val="0"/>
        <w:adjustRightInd w:val="0"/>
        <w:ind w:left="900"/>
        <w:jc w:val="both"/>
        <w:rPr>
          <w:rFonts w:ascii="Helvetica" w:hAnsi="Helvetica" w:cs="Helvetica"/>
          <w:sz w:val="24"/>
          <w:szCs w:val="24"/>
        </w:rPr>
      </w:pPr>
      <w:r w:rsidRPr="00434FFA">
        <w:rPr>
          <w:rFonts w:ascii="Helvetica" w:hAnsi="Helvetica" w:cs="Helvetica"/>
          <w:sz w:val="24"/>
          <w:szCs w:val="24"/>
        </w:rPr>
        <w:t>It agrees to assume the responsibilities described in 24 CFR §570.710.</w:t>
      </w:r>
    </w:p>
    <w:p w:rsidR="00440CD0" w:rsidRPr="00434FFA" w:rsidRDefault="00440CD0" w:rsidP="00110113">
      <w:pPr>
        <w:autoSpaceDE w:val="0"/>
        <w:autoSpaceDN w:val="0"/>
        <w:adjustRightInd w:val="0"/>
        <w:jc w:val="both"/>
        <w:rPr>
          <w:rFonts w:ascii="Helvetica" w:hAnsi="Helvetica" w:cs="Helvetica"/>
          <w:sz w:val="24"/>
          <w:szCs w:val="24"/>
        </w:rPr>
      </w:pPr>
    </w:p>
    <w:p w:rsidR="00653D8D" w:rsidRPr="00434FFA" w:rsidRDefault="00653D8D" w:rsidP="00110113">
      <w:pPr>
        <w:autoSpaceDE w:val="0"/>
        <w:autoSpaceDN w:val="0"/>
        <w:adjustRightInd w:val="0"/>
        <w:jc w:val="both"/>
        <w:rPr>
          <w:rFonts w:ascii="Helvetica" w:hAnsi="Helvetica" w:cs="Helvetica"/>
          <w:sz w:val="24"/>
          <w:szCs w:val="24"/>
        </w:rPr>
      </w:pPr>
    </w:p>
    <w:p w:rsidR="00653D8D" w:rsidRPr="00434FFA" w:rsidRDefault="00653D8D" w:rsidP="00110113">
      <w:pPr>
        <w:autoSpaceDE w:val="0"/>
        <w:autoSpaceDN w:val="0"/>
        <w:adjustRightInd w:val="0"/>
        <w:jc w:val="both"/>
        <w:rPr>
          <w:rFonts w:ascii="Helvetica" w:hAnsi="Helvetica" w:cs="Helvetica"/>
          <w:sz w:val="24"/>
          <w:szCs w:val="24"/>
        </w:rPr>
      </w:pP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_________________________________</w:t>
      </w: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Signature</w:t>
      </w:r>
    </w:p>
    <w:p w:rsidR="00440CD0" w:rsidRPr="00434FFA" w:rsidRDefault="00440CD0" w:rsidP="00110113">
      <w:pPr>
        <w:autoSpaceDE w:val="0"/>
        <w:autoSpaceDN w:val="0"/>
        <w:adjustRightInd w:val="0"/>
        <w:jc w:val="both"/>
        <w:rPr>
          <w:rFonts w:ascii="Helvetica" w:hAnsi="Helvetica" w:cs="Helvetica"/>
          <w:sz w:val="24"/>
          <w:szCs w:val="24"/>
        </w:rPr>
      </w:pP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___________________________________</w:t>
      </w: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Name</w:t>
      </w:r>
    </w:p>
    <w:p w:rsidR="00440CD0" w:rsidRPr="00434FFA" w:rsidRDefault="00440CD0" w:rsidP="00110113">
      <w:pPr>
        <w:autoSpaceDE w:val="0"/>
        <w:autoSpaceDN w:val="0"/>
        <w:adjustRightInd w:val="0"/>
        <w:jc w:val="both"/>
        <w:rPr>
          <w:rFonts w:ascii="Helvetica" w:hAnsi="Helvetica" w:cs="Helvetica"/>
          <w:sz w:val="24"/>
          <w:szCs w:val="24"/>
        </w:rPr>
      </w:pP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___________________________________</w:t>
      </w: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Title</w:t>
      </w:r>
    </w:p>
    <w:p w:rsidR="00440CD0" w:rsidRPr="00434FFA" w:rsidRDefault="00440CD0" w:rsidP="00110113">
      <w:pPr>
        <w:autoSpaceDE w:val="0"/>
        <w:autoSpaceDN w:val="0"/>
        <w:adjustRightInd w:val="0"/>
        <w:jc w:val="both"/>
        <w:rPr>
          <w:rFonts w:ascii="Helvetica" w:hAnsi="Helvetica" w:cs="Helvetica"/>
          <w:sz w:val="24"/>
          <w:szCs w:val="24"/>
        </w:rPr>
      </w:pPr>
    </w:p>
    <w:p w:rsidR="00440CD0" w:rsidRPr="00434FFA" w:rsidRDefault="00440CD0" w:rsidP="00110113">
      <w:pPr>
        <w:autoSpaceDE w:val="0"/>
        <w:autoSpaceDN w:val="0"/>
        <w:adjustRightInd w:val="0"/>
        <w:jc w:val="both"/>
        <w:rPr>
          <w:rFonts w:ascii="Helvetica" w:hAnsi="Helvetica" w:cs="Helvetica"/>
          <w:sz w:val="24"/>
          <w:szCs w:val="24"/>
        </w:rPr>
      </w:pPr>
      <w:r w:rsidRPr="00434FFA">
        <w:rPr>
          <w:rFonts w:ascii="Helvetica" w:hAnsi="Helvetica" w:cs="Helvetica"/>
          <w:sz w:val="24"/>
          <w:szCs w:val="24"/>
        </w:rPr>
        <w:t>______________</w:t>
      </w:r>
    </w:p>
    <w:p w:rsidR="00440CD0" w:rsidRPr="00434FFA" w:rsidRDefault="00440CD0" w:rsidP="00110113">
      <w:pPr>
        <w:autoSpaceDE w:val="0"/>
        <w:autoSpaceDN w:val="0"/>
        <w:adjustRightInd w:val="0"/>
        <w:jc w:val="both"/>
        <w:rPr>
          <w:rFonts w:ascii="Arial-Bold" w:hAnsi="Arial-Bold" w:cs="Arial-Bold"/>
          <w:b/>
          <w:bCs/>
          <w:sz w:val="36"/>
          <w:szCs w:val="36"/>
        </w:rPr>
      </w:pPr>
      <w:r w:rsidRPr="00434FFA">
        <w:rPr>
          <w:rFonts w:ascii="Helvetica" w:hAnsi="Helvetica" w:cs="Helvetica"/>
          <w:sz w:val="24"/>
          <w:szCs w:val="24"/>
        </w:rPr>
        <w:t xml:space="preserve">Date </w:t>
      </w:r>
      <w:r w:rsidRPr="00434FFA">
        <w:rPr>
          <w:rFonts w:ascii="Helvetica" w:hAnsi="Helvetica" w:cs="Helvetica"/>
          <w:sz w:val="16"/>
          <w:szCs w:val="16"/>
        </w:rPr>
        <w:t>(mm/dd/yyyy)</w:t>
      </w:r>
      <w:r w:rsidRPr="00434FFA">
        <w:rPr>
          <w:rFonts w:ascii="Arial-Bold" w:hAnsi="Arial-Bold" w:cs="Arial-Bold"/>
          <w:b/>
          <w:bCs/>
          <w:sz w:val="36"/>
          <w:szCs w:val="36"/>
        </w:rPr>
        <w:t xml:space="preserve"> </w:t>
      </w:r>
    </w:p>
    <w:p w:rsidR="00440CD0" w:rsidRPr="00434FFA" w:rsidRDefault="00440CD0" w:rsidP="00110113">
      <w:pPr>
        <w:autoSpaceDE w:val="0"/>
        <w:autoSpaceDN w:val="0"/>
        <w:adjustRightInd w:val="0"/>
        <w:jc w:val="both"/>
        <w:rPr>
          <w:rFonts w:ascii="Helvetica" w:hAnsi="Helvetica" w:cs="Helvetica"/>
          <w:sz w:val="18"/>
          <w:szCs w:val="18"/>
        </w:rPr>
      </w:pPr>
    </w:p>
    <w:p w:rsidR="00440CD0" w:rsidRPr="00434FFA" w:rsidRDefault="00440CD0" w:rsidP="00110113">
      <w:pPr>
        <w:autoSpaceDE w:val="0"/>
        <w:autoSpaceDN w:val="0"/>
        <w:adjustRightInd w:val="0"/>
        <w:jc w:val="both"/>
        <w:rPr>
          <w:rFonts w:ascii="Helvetica" w:hAnsi="Helvetica" w:cs="Helvetica"/>
          <w:sz w:val="18"/>
          <w:szCs w:val="18"/>
        </w:rPr>
      </w:pPr>
    </w:p>
    <w:p w:rsidR="00440CD0" w:rsidRPr="00434FFA" w:rsidRDefault="00440CD0" w:rsidP="00110113">
      <w:pPr>
        <w:autoSpaceDE w:val="0"/>
        <w:autoSpaceDN w:val="0"/>
        <w:adjustRightInd w:val="0"/>
        <w:jc w:val="both"/>
        <w:rPr>
          <w:rFonts w:ascii="Helvetica" w:hAnsi="Helvetica" w:cs="Helvetica"/>
          <w:sz w:val="18"/>
          <w:szCs w:val="18"/>
        </w:rPr>
      </w:pPr>
    </w:p>
    <w:p w:rsidR="00440CD0" w:rsidRPr="00434FFA" w:rsidRDefault="00440CD0" w:rsidP="00110113">
      <w:pPr>
        <w:autoSpaceDE w:val="0"/>
        <w:autoSpaceDN w:val="0"/>
        <w:adjustRightInd w:val="0"/>
        <w:jc w:val="both"/>
        <w:rPr>
          <w:rFonts w:ascii="Helvetica" w:hAnsi="Helvetica" w:cs="Helvetica"/>
          <w:sz w:val="18"/>
          <w:szCs w:val="18"/>
        </w:rPr>
      </w:pPr>
    </w:p>
    <w:p w:rsidR="00440CD0" w:rsidRPr="00434FFA" w:rsidRDefault="00440CD0" w:rsidP="00110113">
      <w:pPr>
        <w:autoSpaceDE w:val="0"/>
        <w:autoSpaceDN w:val="0"/>
        <w:adjustRightInd w:val="0"/>
        <w:jc w:val="both"/>
        <w:rPr>
          <w:rFonts w:ascii="Helvetica" w:hAnsi="Helvetica" w:cs="Helvetica"/>
          <w:sz w:val="18"/>
          <w:szCs w:val="18"/>
        </w:rPr>
      </w:pPr>
    </w:p>
    <w:p w:rsidR="00440CD0" w:rsidRPr="00434FFA" w:rsidRDefault="00440CD0" w:rsidP="00110113">
      <w:pPr>
        <w:autoSpaceDE w:val="0"/>
        <w:autoSpaceDN w:val="0"/>
        <w:adjustRightInd w:val="0"/>
        <w:jc w:val="both"/>
        <w:rPr>
          <w:rFonts w:ascii="Helvetica" w:hAnsi="Helvetica" w:cs="Helvetica"/>
          <w:sz w:val="18"/>
          <w:szCs w:val="18"/>
        </w:rPr>
      </w:pPr>
    </w:p>
    <w:p w:rsidR="00E81DF1" w:rsidRPr="00434FFA" w:rsidRDefault="00E81DF1" w:rsidP="00110113">
      <w:pPr>
        <w:autoSpaceDE w:val="0"/>
        <w:autoSpaceDN w:val="0"/>
        <w:adjustRightInd w:val="0"/>
        <w:jc w:val="both"/>
        <w:rPr>
          <w:rFonts w:ascii="TimesNewRoman" w:hAnsi="TimesNewRoman" w:cs="TimesNewRoman"/>
          <w:sz w:val="22"/>
          <w:szCs w:val="22"/>
        </w:rPr>
      </w:pPr>
    </w:p>
    <w:sectPr w:rsidR="00E81DF1" w:rsidRPr="00434FFA" w:rsidSect="0096255D">
      <w:footerReference w:type="default" r:id="rId10"/>
      <w:pgSz w:w="12240" w:h="15840"/>
      <w:pgMar w:top="144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5A" w:rsidRDefault="00B7025A" w:rsidP="009920CE">
      <w:r>
        <w:separator/>
      </w:r>
    </w:p>
  </w:endnote>
  <w:endnote w:type="continuationSeparator" w:id="1">
    <w:p w:rsidR="00B7025A" w:rsidRDefault="00B7025A" w:rsidP="00992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elbridge-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81" w:rsidRDefault="008F0DA5">
    <w:pPr>
      <w:pStyle w:val="Footer"/>
      <w:jc w:val="right"/>
    </w:pPr>
    <w:fldSimple w:instr=" PAGE   \* MERGEFORMAT ">
      <w:r w:rsidR="008027D1">
        <w:rPr>
          <w:noProof/>
        </w:rPr>
        <w:t>1</w:t>
      </w:r>
    </w:fldSimple>
  </w:p>
  <w:p w:rsidR="00A66281" w:rsidRDefault="00A66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5A" w:rsidRDefault="00B7025A" w:rsidP="009920CE">
      <w:r>
        <w:separator/>
      </w:r>
    </w:p>
  </w:footnote>
  <w:footnote w:type="continuationSeparator" w:id="1">
    <w:p w:rsidR="00B7025A" w:rsidRDefault="00B7025A" w:rsidP="00992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C4"/>
    <w:multiLevelType w:val="hybridMultilevel"/>
    <w:tmpl w:val="8076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F6D"/>
    <w:multiLevelType w:val="hybridMultilevel"/>
    <w:tmpl w:val="29865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4C16"/>
    <w:multiLevelType w:val="hybridMultilevel"/>
    <w:tmpl w:val="0494ED66"/>
    <w:lvl w:ilvl="0" w:tplc="793A3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D3440"/>
    <w:multiLevelType w:val="multilevel"/>
    <w:tmpl w:val="BF0CA4FA"/>
    <w:lvl w:ilvl="0">
      <w:start w:val="1"/>
      <w:numFmt w:val="none"/>
      <w:lvlText w:val="A."/>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B2078DC"/>
    <w:multiLevelType w:val="hybridMultilevel"/>
    <w:tmpl w:val="563E046C"/>
    <w:lvl w:ilvl="0" w:tplc="02AA8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8F37C5"/>
    <w:multiLevelType w:val="hybridMultilevel"/>
    <w:tmpl w:val="7248C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74DAE"/>
    <w:multiLevelType w:val="hybridMultilevel"/>
    <w:tmpl w:val="A61630F0"/>
    <w:lvl w:ilvl="0" w:tplc="E6307E78">
      <w:start w:val="1"/>
      <w:numFmt w:val="lowerLetter"/>
      <w:lvlText w:val="%1."/>
      <w:lvlJc w:val="left"/>
      <w:pPr>
        <w:ind w:left="720" w:hanging="360"/>
      </w:pPr>
      <w:rPr>
        <w:rFonts w:ascii="TimesNewRoman-Bold" w:hAnsi="TimesNewRoman-Bold" w:cs="TimesNewRoman-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E4721"/>
    <w:multiLevelType w:val="multilevel"/>
    <w:tmpl w:val="979CEA9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EE0F49"/>
    <w:multiLevelType w:val="hybridMultilevel"/>
    <w:tmpl w:val="2200B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A5F8F"/>
    <w:multiLevelType w:val="hybridMultilevel"/>
    <w:tmpl w:val="91CCCAC0"/>
    <w:lvl w:ilvl="0" w:tplc="DFA6825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A7E277D"/>
    <w:multiLevelType w:val="hybridMultilevel"/>
    <w:tmpl w:val="5DC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97037"/>
    <w:multiLevelType w:val="multilevel"/>
    <w:tmpl w:val="BF0CA4FA"/>
    <w:lvl w:ilvl="0">
      <w:start w:val="1"/>
      <w:numFmt w:val="none"/>
      <w:lvlText w:val="A."/>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884BC4"/>
    <w:multiLevelType w:val="hybridMultilevel"/>
    <w:tmpl w:val="44BEB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CB68D7"/>
    <w:multiLevelType w:val="hybridMultilevel"/>
    <w:tmpl w:val="6E368488"/>
    <w:lvl w:ilvl="0" w:tplc="50CAA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B6150D"/>
    <w:multiLevelType w:val="hybridMultilevel"/>
    <w:tmpl w:val="70946F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4679F"/>
    <w:multiLevelType w:val="multilevel"/>
    <w:tmpl w:val="9EE2E8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5636E2F"/>
    <w:multiLevelType w:val="hybridMultilevel"/>
    <w:tmpl w:val="A17A4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3196A"/>
    <w:multiLevelType w:val="multilevel"/>
    <w:tmpl w:val="6736FC3A"/>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4E48D1"/>
    <w:multiLevelType w:val="hybridMultilevel"/>
    <w:tmpl w:val="3E7A2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5E6413"/>
    <w:multiLevelType w:val="hybridMultilevel"/>
    <w:tmpl w:val="231AE9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0221F95"/>
    <w:multiLevelType w:val="hybridMultilevel"/>
    <w:tmpl w:val="784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207DE0"/>
    <w:multiLevelType w:val="hybridMultilevel"/>
    <w:tmpl w:val="C0D41B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C1D3C"/>
    <w:multiLevelType w:val="hybridMultilevel"/>
    <w:tmpl w:val="4EE2C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FA5E19"/>
    <w:multiLevelType w:val="hybridMultilevel"/>
    <w:tmpl w:val="E6586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14"/>
  </w:num>
  <w:num w:numId="4">
    <w:abstractNumId w:val="11"/>
  </w:num>
  <w:num w:numId="5">
    <w:abstractNumId w:val="8"/>
  </w:num>
  <w:num w:numId="6">
    <w:abstractNumId w:val="7"/>
  </w:num>
  <w:num w:numId="7">
    <w:abstractNumId w:val="3"/>
  </w:num>
  <w:num w:numId="8">
    <w:abstractNumId w:val="17"/>
  </w:num>
  <w:num w:numId="9">
    <w:abstractNumId w:val="2"/>
  </w:num>
  <w:num w:numId="10">
    <w:abstractNumId w:val="9"/>
  </w:num>
  <w:num w:numId="11">
    <w:abstractNumId w:val="4"/>
  </w:num>
  <w:num w:numId="12">
    <w:abstractNumId w:val="1"/>
  </w:num>
  <w:num w:numId="13">
    <w:abstractNumId w:val="16"/>
  </w:num>
  <w:num w:numId="14">
    <w:abstractNumId w:val="6"/>
  </w:num>
  <w:num w:numId="15">
    <w:abstractNumId w:val="23"/>
  </w:num>
  <w:num w:numId="16">
    <w:abstractNumId w:val="22"/>
  </w:num>
  <w:num w:numId="17">
    <w:abstractNumId w:val="13"/>
  </w:num>
  <w:num w:numId="18">
    <w:abstractNumId w:val="21"/>
  </w:num>
  <w:num w:numId="19">
    <w:abstractNumId w:val="12"/>
  </w:num>
  <w:num w:numId="20">
    <w:abstractNumId w:val="5"/>
  </w:num>
  <w:num w:numId="21">
    <w:abstractNumId w:val="10"/>
  </w:num>
  <w:num w:numId="22">
    <w:abstractNumId w:val="20"/>
  </w:num>
  <w:num w:numId="23">
    <w:abstractNumId w:val="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F20D1"/>
    <w:rsid w:val="000145EF"/>
    <w:rsid w:val="00033F38"/>
    <w:rsid w:val="00035FF1"/>
    <w:rsid w:val="00041C99"/>
    <w:rsid w:val="000845D9"/>
    <w:rsid w:val="0008764F"/>
    <w:rsid w:val="00095AB1"/>
    <w:rsid w:val="000B3217"/>
    <w:rsid w:val="000D0A40"/>
    <w:rsid w:val="000D2B57"/>
    <w:rsid w:val="000F2150"/>
    <w:rsid w:val="00107190"/>
    <w:rsid w:val="00110113"/>
    <w:rsid w:val="00140ED9"/>
    <w:rsid w:val="001507B8"/>
    <w:rsid w:val="00150982"/>
    <w:rsid w:val="00154AE5"/>
    <w:rsid w:val="0016118C"/>
    <w:rsid w:val="00181666"/>
    <w:rsid w:val="001C5853"/>
    <w:rsid w:val="001C7A91"/>
    <w:rsid w:val="001D6983"/>
    <w:rsid w:val="001E522D"/>
    <w:rsid w:val="001F04F5"/>
    <w:rsid w:val="001F70C2"/>
    <w:rsid w:val="00205589"/>
    <w:rsid w:val="002055D3"/>
    <w:rsid w:val="00225A2E"/>
    <w:rsid w:val="00274782"/>
    <w:rsid w:val="00275936"/>
    <w:rsid w:val="002D3D05"/>
    <w:rsid w:val="002D4F61"/>
    <w:rsid w:val="00317880"/>
    <w:rsid w:val="0032082C"/>
    <w:rsid w:val="0032489E"/>
    <w:rsid w:val="003360B0"/>
    <w:rsid w:val="0034704D"/>
    <w:rsid w:val="00355C92"/>
    <w:rsid w:val="00362A9E"/>
    <w:rsid w:val="00373331"/>
    <w:rsid w:val="003B4560"/>
    <w:rsid w:val="003C0213"/>
    <w:rsid w:val="003C721A"/>
    <w:rsid w:val="003D2B4D"/>
    <w:rsid w:val="003D7F3D"/>
    <w:rsid w:val="00406B8C"/>
    <w:rsid w:val="00411B02"/>
    <w:rsid w:val="00414EC4"/>
    <w:rsid w:val="00434FFA"/>
    <w:rsid w:val="00440CD0"/>
    <w:rsid w:val="0045313A"/>
    <w:rsid w:val="0046720A"/>
    <w:rsid w:val="004A6989"/>
    <w:rsid w:val="004C650C"/>
    <w:rsid w:val="004E0E80"/>
    <w:rsid w:val="005623F0"/>
    <w:rsid w:val="0059186F"/>
    <w:rsid w:val="005B222D"/>
    <w:rsid w:val="005B27B1"/>
    <w:rsid w:val="005C22CB"/>
    <w:rsid w:val="005D0174"/>
    <w:rsid w:val="005D3384"/>
    <w:rsid w:val="005D4FFD"/>
    <w:rsid w:val="005D7CF3"/>
    <w:rsid w:val="005E79E1"/>
    <w:rsid w:val="00602B37"/>
    <w:rsid w:val="00624161"/>
    <w:rsid w:val="00627785"/>
    <w:rsid w:val="006322CC"/>
    <w:rsid w:val="00644E64"/>
    <w:rsid w:val="00653D8D"/>
    <w:rsid w:val="00654285"/>
    <w:rsid w:val="006C2A17"/>
    <w:rsid w:val="006C7E07"/>
    <w:rsid w:val="006E546A"/>
    <w:rsid w:val="00704029"/>
    <w:rsid w:val="00710285"/>
    <w:rsid w:val="00737B09"/>
    <w:rsid w:val="007428F9"/>
    <w:rsid w:val="00746710"/>
    <w:rsid w:val="00791177"/>
    <w:rsid w:val="007C5C38"/>
    <w:rsid w:val="007D7B89"/>
    <w:rsid w:val="007E4662"/>
    <w:rsid w:val="00800A8F"/>
    <w:rsid w:val="008027D1"/>
    <w:rsid w:val="008037EC"/>
    <w:rsid w:val="00805220"/>
    <w:rsid w:val="00813416"/>
    <w:rsid w:val="00816FD8"/>
    <w:rsid w:val="00833C50"/>
    <w:rsid w:val="0083600A"/>
    <w:rsid w:val="0084009F"/>
    <w:rsid w:val="008420F6"/>
    <w:rsid w:val="008619BC"/>
    <w:rsid w:val="008675BB"/>
    <w:rsid w:val="00891FE0"/>
    <w:rsid w:val="008B7047"/>
    <w:rsid w:val="008D1571"/>
    <w:rsid w:val="008F0806"/>
    <w:rsid w:val="008F0DA5"/>
    <w:rsid w:val="008F20D1"/>
    <w:rsid w:val="00902CDD"/>
    <w:rsid w:val="009108E8"/>
    <w:rsid w:val="00920169"/>
    <w:rsid w:val="00947E30"/>
    <w:rsid w:val="0096255D"/>
    <w:rsid w:val="009920CE"/>
    <w:rsid w:val="009F0DF8"/>
    <w:rsid w:val="009F5246"/>
    <w:rsid w:val="00A11F77"/>
    <w:rsid w:val="00A24503"/>
    <w:rsid w:val="00A66281"/>
    <w:rsid w:val="00A81324"/>
    <w:rsid w:val="00A8529B"/>
    <w:rsid w:val="00AA7935"/>
    <w:rsid w:val="00AC6789"/>
    <w:rsid w:val="00AE221A"/>
    <w:rsid w:val="00B01213"/>
    <w:rsid w:val="00B02E9A"/>
    <w:rsid w:val="00B05DF2"/>
    <w:rsid w:val="00B44B67"/>
    <w:rsid w:val="00B47E34"/>
    <w:rsid w:val="00B647E8"/>
    <w:rsid w:val="00B7025A"/>
    <w:rsid w:val="00B9374C"/>
    <w:rsid w:val="00BC505A"/>
    <w:rsid w:val="00BD28A3"/>
    <w:rsid w:val="00BD44B6"/>
    <w:rsid w:val="00BE0F45"/>
    <w:rsid w:val="00BF0192"/>
    <w:rsid w:val="00BF518C"/>
    <w:rsid w:val="00C04393"/>
    <w:rsid w:val="00C12C2A"/>
    <w:rsid w:val="00C27395"/>
    <w:rsid w:val="00C27C78"/>
    <w:rsid w:val="00C34A01"/>
    <w:rsid w:val="00C427AE"/>
    <w:rsid w:val="00C428A1"/>
    <w:rsid w:val="00C50BF0"/>
    <w:rsid w:val="00C66C24"/>
    <w:rsid w:val="00C737E3"/>
    <w:rsid w:val="00C935C3"/>
    <w:rsid w:val="00CA3760"/>
    <w:rsid w:val="00CA5456"/>
    <w:rsid w:val="00CA7037"/>
    <w:rsid w:val="00CD102B"/>
    <w:rsid w:val="00CD7CF1"/>
    <w:rsid w:val="00CF5C6E"/>
    <w:rsid w:val="00D16F99"/>
    <w:rsid w:val="00D2700A"/>
    <w:rsid w:val="00D3409D"/>
    <w:rsid w:val="00D56EFD"/>
    <w:rsid w:val="00D655A0"/>
    <w:rsid w:val="00D66A96"/>
    <w:rsid w:val="00D77B3D"/>
    <w:rsid w:val="00D84987"/>
    <w:rsid w:val="00D902F4"/>
    <w:rsid w:val="00D92496"/>
    <w:rsid w:val="00DD2749"/>
    <w:rsid w:val="00DD44CE"/>
    <w:rsid w:val="00DF4FA7"/>
    <w:rsid w:val="00E14517"/>
    <w:rsid w:val="00E30619"/>
    <w:rsid w:val="00E359AD"/>
    <w:rsid w:val="00E41648"/>
    <w:rsid w:val="00E53318"/>
    <w:rsid w:val="00E76575"/>
    <w:rsid w:val="00E81DF1"/>
    <w:rsid w:val="00E96EEF"/>
    <w:rsid w:val="00EB4984"/>
    <w:rsid w:val="00EB634C"/>
    <w:rsid w:val="00ED4C9E"/>
    <w:rsid w:val="00F350FA"/>
    <w:rsid w:val="00F45AF9"/>
    <w:rsid w:val="00F633D6"/>
    <w:rsid w:val="00F67804"/>
    <w:rsid w:val="00F83D17"/>
    <w:rsid w:val="00F84EBB"/>
    <w:rsid w:val="00F905D3"/>
    <w:rsid w:val="00F964C5"/>
    <w:rsid w:val="00FA0EB3"/>
    <w:rsid w:val="00FA179E"/>
    <w:rsid w:val="00FB5742"/>
    <w:rsid w:val="00FE5C05"/>
    <w:rsid w:val="00FF1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34C"/>
  </w:style>
  <w:style w:type="paragraph" w:styleId="Heading2">
    <w:name w:val="heading 2"/>
    <w:basedOn w:val="Normal"/>
    <w:next w:val="Normal"/>
    <w:link w:val="Heading2Char"/>
    <w:qFormat/>
    <w:rsid w:val="008F20D1"/>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34C"/>
    <w:rPr>
      <w:color w:val="0000FF"/>
      <w:u w:val="single"/>
    </w:rPr>
  </w:style>
  <w:style w:type="paragraph" w:styleId="BodyText">
    <w:name w:val="Body Text"/>
    <w:basedOn w:val="Normal"/>
    <w:link w:val="BodyTextChar"/>
    <w:rsid w:val="008F20D1"/>
    <w:pPr>
      <w:jc w:val="center"/>
    </w:pPr>
    <w:rPr>
      <w:b/>
      <w:bCs/>
      <w:sz w:val="24"/>
      <w:szCs w:val="24"/>
    </w:rPr>
  </w:style>
  <w:style w:type="character" w:customStyle="1" w:styleId="BodyTextChar">
    <w:name w:val="Body Text Char"/>
    <w:link w:val="BodyText"/>
    <w:rsid w:val="008F20D1"/>
    <w:rPr>
      <w:b/>
      <w:bCs/>
      <w:sz w:val="24"/>
      <w:szCs w:val="24"/>
    </w:rPr>
  </w:style>
  <w:style w:type="paragraph" w:styleId="BodyText2">
    <w:name w:val="Body Text 2"/>
    <w:basedOn w:val="Normal"/>
    <w:link w:val="BodyText2Char"/>
    <w:rsid w:val="008F20D1"/>
    <w:pPr>
      <w:spacing w:after="120" w:line="480" w:lineRule="auto"/>
    </w:pPr>
  </w:style>
  <w:style w:type="character" w:customStyle="1" w:styleId="BodyText2Char">
    <w:name w:val="Body Text 2 Char"/>
    <w:basedOn w:val="DefaultParagraphFont"/>
    <w:link w:val="BodyText2"/>
    <w:rsid w:val="008F20D1"/>
  </w:style>
  <w:style w:type="character" w:customStyle="1" w:styleId="Heading2Char">
    <w:name w:val="Heading 2 Char"/>
    <w:link w:val="Heading2"/>
    <w:rsid w:val="008F20D1"/>
    <w:rPr>
      <w:b/>
      <w:bCs/>
      <w:szCs w:val="24"/>
    </w:rPr>
  </w:style>
  <w:style w:type="character" w:styleId="CommentReference">
    <w:name w:val="annotation reference"/>
    <w:rsid w:val="00A24503"/>
    <w:rPr>
      <w:sz w:val="16"/>
      <w:szCs w:val="16"/>
    </w:rPr>
  </w:style>
  <w:style w:type="paragraph" w:styleId="CommentText">
    <w:name w:val="annotation text"/>
    <w:basedOn w:val="Normal"/>
    <w:link w:val="CommentTextChar"/>
    <w:rsid w:val="00A24503"/>
  </w:style>
  <w:style w:type="character" w:customStyle="1" w:styleId="CommentTextChar">
    <w:name w:val="Comment Text Char"/>
    <w:basedOn w:val="DefaultParagraphFont"/>
    <w:link w:val="CommentText"/>
    <w:rsid w:val="00A24503"/>
  </w:style>
  <w:style w:type="paragraph" w:styleId="CommentSubject">
    <w:name w:val="annotation subject"/>
    <w:basedOn w:val="CommentText"/>
    <w:next w:val="CommentText"/>
    <w:link w:val="CommentSubjectChar"/>
    <w:rsid w:val="00A24503"/>
    <w:rPr>
      <w:b/>
      <w:bCs/>
    </w:rPr>
  </w:style>
  <w:style w:type="character" w:customStyle="1" w:styleId="CommentSubjectChar">
    <w:name w:val="Comment Subject Char"/>
    <w:link w:val="CommentSubject"/>
    <w:rsid w:val="00A24503"/>
    <w:rPr>
      <w:b/>
      <w:bCs/>
    </w:rPr>
  </w:style>
  <w:style w:type="paragraph" w:styleId="BalloonText">
    <w:name w:val="Balloon Text"/>
    <w:basedOn w:val="Normal"/>
    <w:link w:val="BalloonTextChar"/>
    <w:rsid w:val="00A24503"/>
    <w:rPr>
      <w:rFonts w:ascii="Tahoma" w:hAnsi="Tahoma" w:cs="Tahoma"/>
      <w:sz w:val="16"/>
      <w:szCs w:val="16"/>
    </w:rPr>
  </w:style>
  <w:style w:type="character" w:customStyle="1" w:styleId="BalloonTextChar">
    <w:name w:val="Balloon Text Char"/>
    <w:link w:val="BalloonText"/>
    <w:rsid w:val="00A24503"/>
    <w:rPr>
      <w:rFonts w:ascii="Tahoma" w:hAnsi="Tahoma" w:cs="Tahoma"/>
      <w:sz w:val="16"/>
      <w:szCs w:val="16"/>
    </w:rPr>
  </w:style>
  <w:style w:type="paragraph" w:styleId="ListParagraph">
    <w:name w:val="List Paragraph"/>
    <w:basedOn w:val="Normal"/>
    <w:uiPriority w:val="34"/>
    <w:qFormat/>
    <w:rsid w:val="009920CE"/>
    <w:pPr>
      <w:spacing w:after="200" w:line="276" w:lineRule="auto"/>
      <w:ind w:left="720"/>
    </w:pPr>
    <w:rPr>
      <w:rFonts w:ascii="Calibri" w:eastAsia="Calibri" w:hAnsi="Calibri"/>
      <w:sz w:val="22"/>
      <w:szCs w:val="22"/>
    </w:rPr>
  </w:style>
  <w:style w:type="paragraph" w:customStyle="1" w:styleId="Default">
    <w:name w:val="Default"/>
    <w:rsid w:val="009920CE"/>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unhideWhenUsed/>
    <w:rsid w:val="009920CE"/>
    <w:rPr>
      <w:rFonts w:ascii="Calibri" w:eastAsia="Calibri" w:hAnsi="Calibri"/>
    </w:rPr>
  </w:style>
  <w:style w:type="character" w:customStyle="1" w:styleId="FootnoteTextChar">
    <w:name w:val="Footnote Text Char"/>
    <w:link w:val="FootnoteText"/>
    <w:uiPriority w:val="99"/>
    <w:rsid w:val="009920CE"/>
    <w:rPr>
      <w:rFonts w:ascii="Calibri" w:eastAsia="Calibri" w:hAnsi="Calibri"/>
    </w:rPr>
  </w:style>
  <w:style w:type="character" w:styleId="FootnoteReference">
    <w:name w:val="footnote reference"/>
    <w:uiPriority w:val="99"/>
    <w:unhideWhenUsed/>
    <w:rsid w:val="009920CE"/>
    <w:rPr>
      <w:vertAlign w:val="superscript"/>
    </w:rPr>
  </w:style>
  <w:style w:type="table" w:styleId="TableGrid">
    <w:name w:val="Table Grid"/>
    <w:basedOn w:val="TableNormal"/>
    <w:rsid w:val="00746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A179E"/>
    <w:pPr>
      <w:tabs>
        <w:tab w:val="center" w:pos="4680"/>
        <w:tab w:val="right" w:pos="9360"/>
      </w:tabs>
    </w:pPr>
  </w:style>
  <w:style w:type="character" w:customStyle="1" w:styleId="HeaderChar">
    <w:name w:val="Header Char"/>
    <w:basedOn w:val="DefaultParagraphFont"/>
    <w:link w:val="Header"/>
    <w:rsid w:val="00FA179E"/>
  </w:style>
  <w:style w:type="paragraph" w:styleId="Footer">
    <w:name w:val="footer"/>
    <w:basedOn w:val="Normal"/>
    <w:link w:val="FooterChar"/>
    <w:uiPriority w:val="99"/>
    <w:rsid w:val="00FA179E"/>
    <w:pPr>
      <w:tabs>
        <w:tab w:val="center" w:pos="4680"/>
        <w:tab w:val="right" w:pos="9360"/>
      </w:tabs>
    </w:pPr>
  </w:style>
  <w:style w:type="character" w:customStyle="1" w:styleId="FooterChar">
    <w:name w:val="Footer Char"/>
    <w:basedOn w:val="DefaultParagraphFont"/>
    <w:link w:val="Footer"/>
    <w:uiPriority w:val="99"/>
    <w:rsid w:val="00FA179E"/>
  </w:style>
</w:styles>
</file>

<file path=word/webSettings.xml><?xml version="1.0" encoding="utf-8"?>
<w:webSettings xmlns:r="http://schemas.openxmlformats.org/officeDocument/2006/relationships" xmlns:w="http://schemas.openxmlformats.org/wordprocessingml/2006/main">
  <w:divs>
    <w:div w:id="1503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oc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o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D90B3-7289-43C6-84CB-0E10A3BF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9822</Words>
  <Characters>53728</Characters>
  <Application>Microsoft Office Word</Application>
  <DocSecurity>0</DocSecurity>
  <Lines>1143</Lines>
  <Paragraphs>369</Paragraphs>
  <ScaleCrop>false</ScaleCrop>
  <HeadingPairs>
    <vt:vector size="2" baseType="variant">
      <vt:variant>
        <vt:lpstr>Title</vt:lpstr>
      </vt:variant>
      <vt:variant>
        <vt:i4>1</vt:i4>
      </vt:variant>
    </vt:vector>
  </HeadingPairs>
  <TitlesOfParts>
    <vt:vector size="1" baseType="lpstr">
      <vt:lpstr>LEGAL NOTICE</vt:lpstr>
    </vt:vector>
  </TitlesOfParts>
  <Company>Indiana Dept. of Commerce</Company>
  <LinksUpToDate>false</LinksUpToDate>
  <CharactersWithSpaces>63181</CharactersWithSpaces>
  <SharedDoc>false</SharedDoc>
  <HLinks>
    <vt:vector size="12" baseType="variant">
      <vt:variant>
        <vt:i4>3014706</vt:i4>
      </vt:variant>
      <vt:variant>
        <vt:i4>3</vt:i4>
      </vt:variant>
      <vt:variant>
        <vt:i4>0</vt:i4>
      </vt:variant>
      <vt:variant>
        <vt:i4>5</vt:i4>
      </vt:variant>
      <vt:variant>
        <vt:lpwstr>http://www.in.gov/ocra</vt:lpwstr>
      </vt:variant>
      <vt:variant>
        <vt:lpwstr/>
      </vt:variant>
      <vt:variant>
        <vt:i4>3014706</vt:i4>
      </vt:variant>
      <vt:variant>
        <vt:i4>0</vt:i4>
      </vt:variant>
      <vt:variant>
        <vt:i4>0</vt:i4>
      </vt:variant>
      <vt:variant>
        <vt:i4>5</vt:i4>
      </vt:variant>
      <vt:variant>
        <vt:lpwstr>http://www.in.gov/ocra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Indiana Department of Commerce</dc:creator>
  <cp:lastModifiedBy>jpalus</cp:lastModifiedBy>
  <cp:revision>2</cp:revision>
  <cp:lastPrinted>2012-09-21T13:56:00Z</cp:lastPrinted>
  <dcterms:created xsi:type="dcterms:W3CDTF">2013-01-11T18:27:00Z</dcterms:created>
  <dcterms:modified xsi:type="dcterms:W3CDTF">2013-01-11T18:27:00Z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