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A9" w:rsidRPr="00993415" w:rsidRDefault="00853B32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993415">
        <w:rPr>
          <w:rFonts w:ascii="Calibri" w:hAnsi="Calibri" w:cs="Calibri"/>
          <w:b/>
          <w:i/>
          <w:sz w:val="36"/>
          <w:szCs w:val="36"/>
        </w:rPr>
        <w:t>Commissioners   &amp;</w:t>
      </w:r>
      <w:r w:rsidR="00AB71A9" w:rsidRPr="00993415">
        <w:rPr>
          <w:rFonts w:ascii="Calibri" w:hAnsi="Calibri" w:cs="Calibri"/>
          <w:b/>
          <w:i/>
          <w:sz w:val="36"/>
          <w:szCs w:val="36"/>
        </w:rPr>
        <w:t xml:space="preserve"> County Council</w:t>
      </w:r>
    </w:p>
    <w:p w:rsidR="00AB71A9" w:rsidRPr="00FA22BA" w:rsidRDefault="00AB71A9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Joint Meeting</w:t>
      </w:r>
      <w:r w:rsidR="003935FC">
        <w:rPr>
          <w:rFonts w:ascii="Calibri" w:hAnsi="Calibri" w:cs="Calibri"/>
          <w:b/>
          <w:i/>
          <w:sz w:val="36"/>
          <w:szCs w:val="36"/>
        </w:rPr>
        <w:t xml:space="preserve"> Agenda</w:t>
      </w:r>
    </w:p>
    <w:p w:rsidR="00AB71A9" w:rsidRDefault="00577DD8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</w:t>
      </w:r>
      <w:r w:rsidR="00853B32">
        <w:rPr>
          <w:rFonts w:ascii="Calibri" w:hAnsi="Calibri" w:cs="Calibri"/>
        </w:rPr>
        <w:t xml:space="preserve">, </w:t>
      </w:r>
      <w:r w:rsidR="00DB1E90">
        <w:rPr>
          <w:rFonts w:ascii="Calibri" w:hAnsi="Calibri" w:cs="Calibri"/>
        </w:rPr>
        <w:t>June 25</w:t>
      </w:r>
      <w:r w:rsidR="00853B32">
        <w:rPr>
          <w:rFonts w:ascii="Calibri" w:hAnsi="Calibri" w:cs="Calibri"/>
        </w:rPr>
        <w:t>, 2024</w:t>
      </w:r>
    </w:p>
    <w:p w:rsidR="00AB71A9" w:rsidRPr="00FA22BA" w:rsidRDefault="00DB1E90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53B32">
        <w:rPr>
          <w:rFonts w:ascii="Calibri" w:hAnsi="Calibri" w:cs="Calibri"/>
        </w:rPr>
        <w:t>:</w:t>
      </w:r>
      <w:r w:rsidR="00C75842">
        <w:rPr>
          <w:rFonts w:ascii="Calibri" w:hAnsi="Calibri" w:cs="Calibri"/>
        </w:rPr>
        <w:t>00</w:t>
      </w:r>
      <w:r w:rsidR="007C76E0">
        <w:rPr>
          <w:rFonts w:ascii="Calibri" w:hAnsi="Calibri" w:cs="Calibri"/>
        </w:rPr>
        <w:t xml:space="preserve"> p</w:t>
      </w:r>
      <w:r w:rsidR="00F97897">
        <w:rPr>
          <w:rFonts w:ascii="Calibri" w:hAnsi="Calibri" w:cs="Calibri"/>
        </w:rPr>
        <w:t>.m.</w:t>
      </w:r>
    </w:p>
    <w:p w:rsidR="00AB71A9" w:rsidRPr="00FA22BA" w:rsidRDefault="00993415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Pineview Government Center</w:t>
      </w:r>
    </w:p>
    <w:p w:rsidR="00AB71A9" w:rsidRPr="00FA22BA" w:rsidRDefault="00EC722D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Commissioner Meeting Room, </w:t>
      </w:r>
      <w:r w:rsidR="00AB71A9" w:rsidRPr="00FA22BA">
        <w:rPr>
          <w:rFonts w:ascii="Calibri" w:hAnsi="Calibri" w:cs="Calibri"/>
        </w:rPr>
        <w:t xml:space="preserve">Suite </w:t>
      </w:r>
      <w:r w:rsidR="00AB71A9">
        <w:rPr>
          <w:rFonts w:ascii="Calibri" w:hAnsi="Calibri" w:cs="Calibri"/>
        </w:rPr>
        <w:t>1</w:t>
      </w:r>
      <w:r w:rsidR="00AB71A9" w:rsidRPr="00FA22BA">
        <w:rPr>
          <w:rFonts w:ascii="Calibri" w:hAnsi="Calibri" w:cs="Calibri"/>
        </w:rPr>
        <w:t>04</w:t>
      </w:r>
    </w:p>
    <w:p w:rsidR="00AB71A9" w:rsidRDefault="00AB71A9" w:rsidP="00AB71A9">
      <w:pPr>
        <w:jc w:val="center"/>
        <w:rPr>
          <w:rFonts w:ascii="Calibri" w:hAnsi="Calibri" w:cs="Calibri"/>
        </w:rPr>
      </w:pPr>
      <w:r w:rsidRPr="00FA22BA">
        <w:rPr>
          <w:rFonts w:ascii="Calibri" w:hAnsi="Calibri" w:cs="Calibri"/>
        </w:rPr>
        <w:t>2524 Corydon Pike</w:t>
      </w: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A14EFD" w:rsidRDefault="00A14EFD" w:rsidP="00A14EFD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5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A14EFD" w:rsidRDefault="00A14EFD" w:rsidP="00A14EFD">
      <w:pPr>
        <w:rPr>
          <w:rStyle w:val="Hyperlink"/>
          <w:rFonts w:ascii="Calibri" w:hAnsi="Calibri" w:cs="Calibri"/>
        </w:rPr>
      </w:pPr>
    </w:p>
    <w:p w:rsidR="00A14EFD" w:rsidRDefault="00A14EFD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u w:val="none"/>
        </w:rPr>
        <w:tab/>
      </w:r>
      <w:r w:rsidRPr="00C14471">
        <w:rPr>
          <w:rStyle w:val="Hyperlink"/>
          <w:rFonts w:ascii="Calibri" w:hAnsi="Calibri" w:cs="Calibri"/>
          <w:b/>
          <w:i/>
          <w:color w:val="auto"/>
          <w:u w:val="none"/>
        </w:rPr>
        <w:t xml:space="preserve">Approval of </w:t>
      </w:r>
      <w:r>
        <w:rPr>
          <w:rStyle w:val="Hyperlink"/>
          <w:rFonts w:ascii="Calibri" w:hAnsi="Calibri" w:cs="Calibri"/>
          <w:b/>
          <w:i/>
          <w:color w:val="auto"/>
          <w:u w:val="none"/>
        </w:rPr>
        <w:t>4-18-24</w:t>
      </w:r>
      <w:r w:rsidRPr="00C14471">
        <w:rPr>
          <w:rStyle w:val="Hyperlink"/>
          <w:rFonts w:ascii="Calibri" w:hAnsi="Calibri" w:cs="Calibri"/>
          <w:b/>
          <w:i/>
          <w:color w:val="auto"/>
          <w:u w:val="none"/>
        </w:rPr>
        <w:t xml:space="preserve"> Joint Meeting Minutes</w:t>
      </w:r>
    </w:p>
    <w:p w:rsidR="00A14EFD" w:rsidRDefault="00A14EFD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>
        <w:rPr>
          <w:rStyle w:val="Hyperlink"/>
          <w:rFonts w:ascii="Calibri" w:hAnsi="Calibri" w:cs="Calibri"/>
          <w:b/>
          <w:i/>
          <w:color w:val="auto"/>
          <w:u w:val="none"/>
        </w:rPr>
        <w:tab/>
        <w:t>Approval of 4-23-24 Joint Meeting Minutes</w:t>
      </w:r>
    </w:p>
    <w:p w:rsidR="00A14EFD" w:rsidRPr="00AE230B" w:rsidRDefault="00A14EFD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>
        <w:rPr>
          <w:rStyle w:val="Hyperlink"/>
          <w:rFonts w:ascii="Calibri" w:hAnsi="Calibri" w:cs="Calibri"/>
          <w:b/>
          <w:i/>
          <w:color w:val="auto"/>
          <w:u w:val="none"/>
        </w:rPr>
        <w:tab/>
      </w:r>
      <w:r w:rsidRPr="00AE230B">
        <w:rPr>
          <w:rStyle w:val="Hyperlink"/>
          <w:rFonts w:ascii="Calibri" w:hAnsi="Calibri" w:cs="Calibri"/>
          <w:b/>
          <w:i/>
          <w:color w:val="auto"/>
          <w:u w:val="none"/>
        </w:rPr>
        <w:t>Approval of 4-30-24 Joint Meeting Minutes</w:t>
      </w:r>
    </w:p>
    <w:p w:rsidR="00A14EFD" w:rsidRPr="00AE230B" w:rsidRDefault="00A14EFD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 w:rsidRPr="00AE230B">
        <w:rPr>
          <w:rStyle w:val="Hyperlink"/>
          <w:rFonts w:ascii="Calibri" w:hAnsi="Calibri" w:cs="Calibri"/>
          <w:b/>
          <w:i/>
          <w:color w:val="auto"/>
          <w:u w:val="none"/>
        </w:rPr>
        <w:tab/>
        <w:t>Approval of 5-14-24 Joint Meeting Minutes</w:t>
      </w:r>
    </w:p>
    <w:p w:rsidR="00A14EFD" w:rsidRDefault="00A14EFD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 w:rsidRPr="00AE230B">
        <w:rPr>
          <w:rStyle w:val="Hyperlink"/>
          <w:rFonts w:ascii="Calibri" w:hAnsi="Calibri" w:cs="Calibri"/>
          <w:b/>
          <w:i/>
          <w:color w:val="auto"/>
          <w:u w:val="none"/>
        </w:rPr>
        <w:tab/>
        <w:t>Approval of 5-21-24 Joint Meeting Minutes</w:t>
      </w:r>
    </w:p>
    <w:p w:rsidR="00EB00F9" w:rsidRDefault="00EB00F9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</w:p>
    <w:p w:rsidR="00EB00F9" w:rsidRDefault="00AE230B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>
        <w:rPr>
          <w:rStyle w:val="Hyperlink"/>
          <w:rFonts w:ascii="Calibri" w:hAnsi="Calibri" w:cs="Calibri"/>
          <w:b/>
          <w:i/>
          <w:color w:val="auto"/>
          <w:u w:val="none"/>
        </w:rPr>
        <w:tab/>
      </w:r>
      <w:r w:rsidR="00EB00F9">
        <w:rPr>
          <w:rStyle w:val="Hyperlink"/>
          <w:rFonts w:ascii="Calibri" w:hAnsi="Calibri" w:cs="Calibri"/>
          <w:b/>
          <w:i/>
          <w:color w:val="auto"/>
          <w:u w:val="none"/>
        </w:rPr>
        <w:t>1.</w:t>
      </w:r>
      <w:r>
        <w:rPr>
          <w:rStyle w:val="Hyperlink"/>
          <w:rFonts w:ascii="Calibri" w:hAnsi="Calibri" w:cs="Calibri"/>
          <w:b/>
          <w:i/>
          <w:color w:val="auto"/>
          <w:u w:val="none"/>
        </w:rPr>
        <w:t xml:space="preserve">  </w:t>
      </w:r>
      <w:r w:rsidR="00EB00F9">
        <w:rPr>
          <w:rFonts w:ascii="Calibri" w:hAnsi="Calibri" w:cs="Calibri"/>
          <w:b/>
          <w:sz w:val="28"/>
          <w:szCs w:val="28"/>
          <w:u w:val="single"/>
        </w:rPr>
        <w:t xml:space="preserve">Public Defender – Matt Lorch </w:t>
      </w:r>
    </w:p>
    <w:p w:rsidR="00EB00F9" w:rsidRPr="00480855" w:rsidRDefault="00AE230B" w:rsidP="00AE230B">
      <w:pPr>
        <w:ind w:left="79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  </w:t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ab/>
      </w:r>
      <w:r w:rsidR="00EB00F9" w:rsidRPr="00480855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EB00F9" w:rsidRPr="00480855" w:rsidRDefault="00EB00F9" w:rsidP="00EB00F9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480855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B00F9" w:rsidRPr="00480855" w:rsidTr="00EB00F9">
        <w:trPr>
          <w:trHeight w:val="548"/>
        </w:trPr>
        <w:tc>
          <w:tcPr>
            <w:tcW w:w="1057" w:type="dxa"/>
            <w:shd w:val="clear" w:color="auto" w:fill="D9D9D9"/>
          </w:tcPr>
          <w:p w:rsidR="00EB00F9" w:rsidRPr="00480855" w:rsidRDefault="00EB00F9" w:rsidP="00EB00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I</w:t>
            </w:r>
          </w:p>
        </w:tc>
        <w:tc>
          <w:tcPr>
            <w:tcW w:w="162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shd w:val="clear" w:color="auto" w:fill="auto"/>
          </w:tcPr>
          <w:p w:rsidR="00EB00F9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EB00F9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shd w:val="clear" w:color="auto" w:fill="auto"/>
          </w:tcPr>
          <w:p w:rsidR="00EB00F9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shd w:val="clear" w:color="auto" w:fill="auto"/>
          </w:tcPr>
          <w:p w:rsidR="00EB00F9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EB00F9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II</w:t>
            </w:r>
          </w:p>
        </w:tc>
        <w:tc>
          <w:tcPr>
            <w:tcW w:w="162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6,012.50</w:t>
            </w:r>
          </w:p>
        </w:tc>
        <w:tc>
          <w:tcPr>
            <w:tcW w:w="1440" w:type="dxa"/>
            <w:shd w:val="clear" w:color="auto" w:fill="auto"/>
          </w:tcPr>
          <w:p w:rsidR="00EB00F9" w:rsidRPr="00480855" w:rsidRDefault="00EB00F9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XI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EB00F9" w:rsidRPr="00480855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00F9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Default="00EB00F9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10,677.10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F9" w:rsidRPr="00480855" w:rsidRDefault="00AE230B" w:rsidP="00EB00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AE230B" w:rsidRPr="00480855" w:rsidTr="00EB00F9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XII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Pr="00480855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10,677.10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AE230B" w:rsidTr="00AE230B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XII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10,677.10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AE230B" w:rsidTr="00AE230B">
        <w:trPr>
          <w:trHeight w:val="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92,156.30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0B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EB00F9" w:rsidRDefault="00EB00F9" w:rsidP="00EB00F9">
      <w:pPr>
        <w:ind w:left="864"/>
        <w:rPr>
          <w:rFonts w:ascii="Calibri" w:hAnsi="Calibri" w:cs="Calibri"/>
          <w:i/>
          <w:sz w:val="28"/>
          <w:szCs w:val="28"/>
        </w:rPr>
      </w:pPr>
    </w:p>
    <w:p w:rsidR="00AE230B" w:rsidRPr="00480855" w:rsidRDefault="00AE230B" w:rsidP="00AE230B">
      <w:pPr>
        <w:ind w:left="79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b.  </w:t>
      </w:r>
      <w:r w:rsidRPr="00480855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Pr="00480855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AE230B" w:rsidRDefault="00AE230B" w:rsidP="00AE230B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480855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Supplemental Public Defender</w:t>
      </w:r>
    </w:p>
    <w:p w:rsidR="00AE230B" w:rsidRPr="00480855" w:rsidRDefault="00AE230B" w:rsidP="00AE230B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$46,830.73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530"/>
      </w:tblGrid>
      <w:tr w:rsidR="00AE230B" w:rsidRPr="00480855" w:rsidTr="00AE230B">
        <w:trPr>
          <w:trHeight w:val="548"/>
        </w:trPr>
        <w:tc>
          <w:tcPr>
            <w:tcW w:w="1057" w:type="dxa"/>
            <w:shd w:val="clear" w:color="auto" w:fill="D9D9D9"/>
          </w:tcPr>
          <w:p w:rsidR="00AE230B" w:rsidRPr="00480855" w:rsidRDefault="00AE230B" w:rsidP="008D0F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530" w:type="dxa"/>
            <w:shd w:val="clear" w:color="auto" w:fill="D9D9D9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E230B" w:rsidRPr="00480855" w:rsidTr="00AE230B">
        <w:trPr>
          <w:trHeight w:val="368"/>
        </w:trPr>
        <w:tc>
          <w:tcPr>
            <w:tcW w:w="1057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1200</w:t>
            </w:r>
          </w:p>
        </w:tc>
        <w:tc>
          <w:tcPr>
            <w:tcW w:w="900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  <w:shd w:val="clear" w:color="auto" w:fill="auto"/>
          </w:tcPr>
          <w:p w:rsidR="00AE230B" w:rsidRPr="00480855" w:rsidRDefault="00AE230B" w:rsidP="00AE2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Public Defender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6,012.50</w:t>
            </w:r>
          </w:p>
        </w:tc>
        <w:tc>
          <w:tcPr>
            <w:tcW w:w="1530" w:type="dxa"/>
            <w:shd w:val="clear" w:color="auto" w:fill="auto"/>
          </w:tcPr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E230B" w:rsidRPr="00480855" w:rsidRDefault="00AE230B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00F9" w:rsidRDefault="00EB00F9" w:rsidP="00A14EFD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</w:p>
    <w:p w:rsidR="00A14EFD" w:rsidRDefault="00AE230B" w:rsidP="00A14EFD">
      <w:pPr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Style w:val="Hyperlink"/>
          <w:rFonts w:ascii="Calibri" w:hAnsi="Calibri" w:cs="Calibri"/>
          <w:i/>
          <w:u w:val="none"/>
        </w:rPr>
        <w:tab/>
      </w:r>
      <w:r>
        <w:rPr>
          <w:rStyle w:val="Hyperlink"/>
          <w:rFonts w:ascii="Calibri" w:hAnsi="Calibri" w:cs="Calibri"/>
          <w:b/>
          <w:color w:val="000000" w:themeColor="text1"/>
          <w:u w:val="none"/>
        </w:rPr>
        <w:t>2</w:t>
      </w:r>
      <w:r>
        <w:rPr>
          <w:rStyle w:val="Hyperlink"/>
          <w:rFonts w:ascii="Calibri" w:hAnsi="Calibri" w:cs="Calibri"/>
          <w:i/>
          <w:color w:val="000000" w:themeColor="text1"/>
          <w:u w:val="none"/>
        </w:rPr>
        <w:t xml:space="preserve">.    </w:t>
      </w:r>
      <w:r w:rsidRPr="00AE230B"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  <w:t>Building Authority Funding</w:t>
      </w:r>
    </w:p>
    <w:p w:rsidR="00AE230B" w:rsidRDefault="00AE230B" w:rsidP="00A14EFD">
      <w:pPr>
        <w:rPr>
          <w:rStyle w:val="Hyperlink"/>
          <w:rFonts w:ascii="Calibri" w:hAnsi="Calibri" w:cs="Calibri"/>
          <w:i/>
          <w:color w:val="000000" w:themeColor="text1"/>
          <w:sz w:val="28"/>
          <w:szCs w:val="28"/>
        </w:rPr>
      </w:pPr>
      <w:r>
        <w:rPr>
          <w:rStyle w:val="Hyperlink"/>
          <w:rFonts w:ascii="Calibri" w:hAnsi="Calibri" w:cs="Calibri"/>
          <w:i/>
          <w:color w:val="000000" w:themeColor="text1"/>
          <w:sz w:val="28"/>
          <w:szCs w:val="28"/>
          <w:u w:val="none"/>
        </w:rPr>
        <w:tab/>
        <w:t xml:space="preserve">       </w:t>
      </w:r>
      <w:proofErr w:type="gramStart"/>
      <w:r>
        <w:rPr>
          <w:rStyle w:val="Hyperlink"/>
          <w:rFonts w:ascii="Calibri" w:hAnsi="Calibri" w:cs="Calibri"/>
          <w:i/>
          <w:color w:val="000000" w:themeColor="text1"/>
          <w:sz w:val="28"/>
          <w:szCs w:val="28"/>
          <w:u w:val="none"/>
        </w:rPr>
        <w:t>a</w:t>
      </w:r>
      <w:proofErr w:type="gramEnd"/>
      <w:r>
        <w:rPr>
          <w:rStyle w:val="Hyperlink"/>
          <w:rFonts w:ascii="Calibri" w:hAnsi="Calibri" w:cs="Calibri"/>
          <w:i/>
          <w:color w:val="000000" w:themeColor="text1"/>
          <w:sz w:val="28"/>
          <w:szCs w:val="28"/>
          <w:u w:val="none"/>
        </w:rPr>
        <w:t>.</w:t>
      </w:r>
      <w:r>
        <w:rPr>
          <w:rStyle w:val="Hyperlink"/>
          <w:rFonts w:ascii="Calibri" w:hAnsi="Calibri" w:cs="Calibri"/>
          <w:i/>
          <w:color w:val="000000" w:themeColor="text1"/>
          <w:sz w:val="28"/>
          <w:szCs w:val="28"/>
          <w:u w:val="none"/>
        </w:rPr>
        <w:tab/>
      </w:r>
      <w:r w:rsidRPr="00AE230B">
        <w:rPr>
          <w:rStyle w:val="Hyperlink"/>
          <w:rFonts w:ascii="Calibri" w:hAnsi="Calibri" w:cs="Calibri"/>
          <w:i/>
          <w:color w:val="000000" w:themeColor="text1"/>
          <w:sz w:val="28"/>
          <w:szCs w:val="28"/>
        </w:rPr>
        <w:t>Request for Additional Appropriation</w:t>
      </w:r>
    </w:p>
    <w:p w:rsidR="00134C00" w:rsidRDefault="00134C00" w:rsidP="00134C00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</w:t>
      </w:r>
      <w:r w:rsidRPr="00480855">
        <w:rPr>
          <w:rFonts w:ascii="Calibri" w:hAnsi="Calibri" w:cs="Calibri"/>
          <w:i/>
        </w:rPr>
        <w:t xml:space="preserve">Fund: </w:t>
      </w:r>
      <w:r w:rsidR="003F3587">
        <w:rPr>
          <w:rFonts w:ascii="Calibri" w:hAnsi="Calibri" w:cs="Calibri"/>
          <w:i/>
        </w:rPr>
        <w:t>County General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530"/>
      </w:tblGrid>
      <w:tr w:rsidR="00134C00" w:rsidRPr="00480855" w:rsidTr="008D0F78">
        <w:trPr>
          <w:trHeight w:val="548"/>
        </w:trPr>
        <w:tc>
          <w:tcPr>
            <w:tcW w:w="1057" w:type="dxa"/>
            <w:shd w:val="clear" w:color="auto" w:fill="D9D9D9"/>
          </w:tcPr>
          <w:p w:rsidR="00134C00" w:rsidRPr="003F3587" w:rsidRDefault="00134C00" w:rsidP="003F3587">
            <w:pPr>
              <w:jc w:val="center"/>
              <w:rPr>
                <w:rFonts w:ascii="Calibri" w:hAnsi="Calibri" w:cs="Calibri"/>
                <w:i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530" w:type="dxa"/>
            <w:shd w:val="clear" w:color="auto" w:fill="D9D9D9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134C00" w:rsidRPr="00480855" w:rsidTr="008D0F78">
        <w:trPr>
          <w:trHeight w:val="368"/>
        </w:trPr>
        <w:tc>
          <w:tcPr>
            <w:tcW w:w="1057" w:type="dxa"/>
            <w:shd w:val="clear" w:color="auto" w:fill="auto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  <w:shd w:val="clear" w:color="auto" w:fill="auto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  <w:shd w:val="clear" w:color="auto" w:fill="auto"/>
          </w:tcPr>
          <w:p w:rsidR="00134C00" w:rsidRPr="00480855" w:rsidRDefault="003F3587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134C00" w:rsidRPr="00480855" w:rsidRDefault="003F3587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Building Authority-Jail Utilities</w:t>
            </w:r>
          </w:p>
        </w:tc>
        <w:tc>
          <w:tcPr>
            <w:tcW w:w="1620" w:type="dxa"/>
            <w:shd w:val="clear" w:color="auto" w:fill="auto"/>
          </w:tcPr>
          <w:p w:rsidR="00134C00" w:rsidRPr="00480855" w:rsidRDefault="00134C00" w:rsidP="003F35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3F3587">
              <w:rPr>
                <w:rFonts w:ascii="Calibri" w:hAnsi="Calibri" w:cs="Calibri"/>
                <w:b/>
                <w:sz w:val="22"/>
                <w:szCs w:val="22"/>
              </w:rPr>
              <w:t>183,300.00</w:t>
            </w:r>
          </w:p>
        </w:tc>
        <w:tc>
          <w:tcPr>
            <w:tcW w:w="1530" w:type="dxa"/>
            <w:shd w:val="clear" w:color="auto" w:fill="auto"/>
          </w:tcPr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855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134C00" w:rsidRPr="00480855" w:rsidRDefault="00134C00" w:rsidP="008D0F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E230B" w:rsidRPr="00AE230B" w:rsidRDefault="00AE230B" w:rsidP="00A14EFD">
      <w:pPr>
        <w:rPr>
          <w:rStyle w:val="Hyperlink"/>
          <w:rFonts w:ascii="Calibri" w:hAnsi="Calibri" w:cs="Calibri"/>
          <w:i/>
          <w:color w:val="000000" w:themeColor="text1"/>
          <w:u w:val="none"/>
        </w:rPr>
      </w:pPr>
    </w:p>
    <w:p w:rsidR="00424806" w:rsidRDefault="00FC0D8B" w:rsidP="00FC0D8B">
      <w:pPr>
        <w:rPr>
          <w:rStyle w:val="Hyperlink"/>
          <w:rFonts w:ascii="Calibri" w:hAnsi="Calibri" w:cs="Calibri"/>
          <w:b/>
          <w:color w:val="000000" w:themeColor="text1"/>
          <w:u w:val="none"/>
        </w:rPr>
      </w:pP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424806">
        <w:rPr>
          <w:rStyle w:val="Hyperlink"/>
          <w:rFonts w:ascii="Calibri" w:hAnsi="Calibri" w:cs="Calibri"/>
          <w:b/>
          <w:color w:val="000000" w:themeColor="text1"/>
          <w:u w:val="none"/>
        </w:rPr>
        <w:t>3</w:t>
      </w:r>
      <w:r w:rsidR="00424806">
        <w:rPr>
          <w:rStyle w:val="Hyperlink"/>
          <w:rFonts w:ascii="Calibri" w:hAnsi="Calibri" w:cs="Calibri"/>
          <w:i/>
          <w:color w:val="000000" w:themeColor="text1"/>
          <w:u w:val="none"/>
        </w:rPr>
        <w:t xml:space="preserve">.    </w:t>
      </w:r>
      <w:r w:rsidR="00424806"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  <w:t>PERF Allocation for future employees</w:t>
      </w:r>
    </w:p>
    <w:p w:rsidR="00424806" w:rsidRDefault="00424806" w:rsidP="00FC0D8B">
      <w:pPr>
        <w:rPr>
          <w:rStyle w:val="Hyperlink"/>
          <w:rFonts w:ascii="Calibri" w:hAnsi="Calibri" w:cs="Calibri"/>
          <w:b/>
          <w:color w:val="000000" w:themeColor="text1"/>
          <w:u w:val="none"/>
        </w:rPr>
      </w:pPr>
    </w:p>
    <w:p w:rsidR="00FC0D8B" w:rsidRDefault="00424806" w:rsidP="00FC0D8B">
      <w:pPr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  <w:t>4</w:t>
      </w:r>
      <w:bookmarkStart w:id="0" w:name="_GoBack"/>
      <w:bookmarkEnd w:id="0"/>
      <w:r w:rsidR="00FC0D8B">
        <w:rPr>
          <w:rStyle w:val="Hyperlink"/>
          <w:rFonts w:ascii="Calibri" w:hAnsi="Calibri" w:cs="Calibri"/>
          <w:i/>
          <w:color w:val="000000" w:themeColor="text1"/>
          <w:u w:val="none"/>
        </w:rPr>
        <w:t xml:space="preserve">.    </w:t>
      </w:r>
      <w:r w:rsidR="00FC0D8B"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  <w:t>EMS Revenue Sources for 2025</w:t>
      </w:r>
    </w:p>
    <w:p w:rsidR="00424806" w:rsidRDefault="00424806" w:rsidP="00FC0D8B">
      <w:pPr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</w:pPr>
    </w:p>
    <w:p w:rsidR="00424806" w:rsidRDefault="00424806" w:rsidP="00FC0D8B">
      <w:pPr>
        <w:rPr>
          <w:rStyle w:val="Hyperlink"/>
          <w:rFonts w:ascii="Calibri" w:hAnsi="Calibri" w:cs="Calibri"/>
          <w:b/>
          <w:color w:val="000000" w:themeColor="text1"/>
          <w:sz w:val="28"/>
          <w:szCs w:val="28"/>
        </w:rPr>
      </w:pPr>
    </w:p>
    <w:p w:rsidR="00A14EFD" w:rsidRDefault="00A14EFD" w:rsidP="00A14EFD">
      <w:pPr>
        <w:rPr>
          <w:rStyle w:val="Hyperlink"/>
          <w:rFonts w:ascii="Calibri" w:hAnsi="Calibri" w:cs="Calibri"/>
        </w:rPr>
      </w:pPr>
    </w:p>
    <w:p w:rsidR="00A14EFD" w:rsidRDefault="00A14EFD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sectPr w:rsidR="00150629" w:rsidSect="00AB71A9"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5F4"/>
    <w:multiLevelType w:val="hybridMultilevel"/>
    <w:tmpl w:val="24C0284A"/>
    <w:lvl w:ilvl="0" w:tplc="ED7E928A">
      <w:start w:val="1"/>
      <w:numFmt w:val="lowerLetter"/>
      <w:lvlText w:val="%1."/>
      <w:lvlJc w:val="left"/>
      <w:pPr>
        <w:ind w:left="115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05B34CA"/>
    <w:multiLevelType w:val="hybridMultilevel"/>
    <w:tmpl w:val="AAE8F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BA76AC"/>
    <w:multiLevelType w:val="hybridMultilevel"/>
    <w:tmpl w:val="24C0284A"/>
    <w:lvl w:ilvl="0" w:tplc="ED7E928A">
      <w:start w:val="1"/>
      <w:numFmt w:val="lowerLetter"/>
      <w:lvlText w:val="%1."/>
      <w:lvlJc w:val="left"/>
      <w:pPr>
        <w:ind w:left="115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9"/>
    <w:rsid w:val="00134C00"/>
    <w:rsid w:val="00150629"/>
    <w:rsid w:val="00172752"/>
    <w:rsid w:val="002F7B71"/>
    <w:rsid w:val="00314080"/>
    <w:rsid w:val="003633BB"/>
    <w:rsid w:val="003935FC"/>
    <w:rsid w:val="003F3587"/>
    <w:rsid w:val="00424806"/>
    <w:rsid w:val="004638AB"/>
    <w:rsid w:val="004E5868"/>
    <w:rsid w:val="005151AF"/>
    <w:rsid w:val="0057184A"/>
    <w:rsid w:val="00577DD8"/>
    <w:rsid w:val="00593CF7"/>
    <w:rsid w:val="007B3114"/>
    <w:rsid w:val="007B3E4B"/>
    <w:rsid w:val="007C51CB"/>
    <w:rsid w:val="007C76E0"/>
    <w:rsid w:val="007F1F0C"/>
    <w:rsid w:val="00833114"/>
    <w:rsid w:val="0084518C"/>
    <w:rsid w:val="00853B32"/>
    <w:rsid w:val="0086544F"/>
    <w:rsid w:val="0087611F"/>
    <w:rsid w:val="00993415"/>
    <w:rsid w:val="009B196D"/>
    <w:rsid w:val="00A14EFD"/>
    <w:rsid w:val="00A31D41"/>
    <w:rsid w:val="00AB71A9"/>
    <w:rsid w:val="00AE230B"/>
    <w:rsid w:val="00B11DE5"/>
    <w:rsid w:val="00B9278B"/>
    <w:rsid w:val="00BD7D0E"/>
    <w:rsid w:val="00BF580E"/>
    <w:rsid w:val="00C14471"/>
    <w:rsid w:val="00C24480"/>
    <w:rsid w:val="00C312D1"/>
    <w:rsid w:val="00C44991"/>
    <w:rsid w:val="00C75842"/>
    <w:rsid w:val="00D02340"/>
    <w:rsid w:val="00D124B5"/>
    <w:rsid w:val="00D806E0"/>
    <w:rsid w:val="00DB1E90"/>
    <w:rsid w:val="00EB00F9"/>
    <w:rsid w:val="00EB504F"/>
    <w:rsid w:val="00EC722D"/>
    <w:rsid w:val="00F2101E"/>
    <w:rsid w:val="00F97897"/>
    <w:rsid w:val="00FC0D8B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5A01"/>
  <w15:chartTrackingRefBased/>
  <w15:docId w15:val="{0EF1F6C8-4A54-4A2F-B0AC-17A2C8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e.floyd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5</cp:revision>
  <cp:lastPrinted>2024-06-19T17:54:00Z</cp:lastPrinted>
  <dcterms:created xsi:type="dcterms:W3CDTF">2024-06-13T15:19:00Z</dcterms:created>
  <dcterms:modified xsi:type="dcterms:W3CDTF">2024-06-19T19:27:00Z</dcterms:modified>
</cp:coreProperties>
</file>