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38106" w14:textId="77777777" w:rsidR="00407E11" w:rsidRDefault="005314DA">
      <w:pPr>
        <w:pStyle w:val="Heading1"/>
        <w:spacing w:before="39"/>
        <w:ind w:left="75" w:right="56"/>
        <w:jc w:val="center"/>
      </w:pPr>
      <w:r>
        <w:t>FREQUENTLY</w:t>
      </w:r>
      <w:r>
        <w:rPr>
          <w:spacing w:val="-8"/>
        </w:rPr>
        <w:t xml:space="preserve"> </w:t>
      </w:r>
      <w:r>
        <w:t>ASKED</w:t>
      </w:r>
      <w:r>
        <w:rPr>
          <w:spacing w:val="-6"/>
        </w:rPr>
        <w:t xml:space="preserve"> </w:t>
      </w:r>
      <w:r>
        <w:rPr>
          <w:spacing w:val="-2"/>
        </w:rPr>
        <w:t>QUESTIONS</w:t>
      </w:r>
    </w:p>
    <w:p w14:paraId="2219A470" w14:textId="48E1CF8A" w:rsidR="00407E11" w:rsidRDefault="005314DA">
      <w:pPr>
        <w:pStyle w:val="BodyText"/>
        <w:spacing w:before="0"/>
        <w:ind w:left="75"/>
        <w:jc w:val="center"/>
      </w:pPr>
      <w:r>
        <w:t>(Updated</w:t>
      </w:r>
      <w:r>
        <w:rPr>
          <w:spacing w:val="6"/>
        </w:rPr>
        <w:t xml:space="preserve"> </w:t>
      </w:r>
      <w:r w:rsidR="00494702">
        <w:rPr>
          <w:spacing w:val="-2"/>
        </w:rPr>
        <w:t>4/1</w:t>
      </w:r>
      <w:r w:rsidR="008268DE">
        <w:rPr>
          <w:spacing w:val="-2"/>
        </w:rPr>
        <w:t>7</w:t>
      </w:r>
      <w:r>
        <w:rPr>
          <w:spacing w:val="-2"/>
        </w:rPr>
        <w:t>/2024)</w:t>
      </w:r>
    </w:p>
    <w:p w14:paraId="4CC62DAF" w14:textId="77777777" w:rsidR="00407E11" w:rsidRDefault="00407E11">
      <w:pPr>
        <w:pStyle w:val="BodyText"/>
        <w:spacing w:before="280"/>
        <w:ind w:left="0"/>
      </w:pPr>
    </w:p>
    <w:p w14:paraId="69D379F9" w14:textId="77777777" w:rsidR="00407E11" w:rsidRDefault="005314DA">
      <w:pPr>
        <w:pStyle w:val="Heading1"/>
        <w:spacing w:before="0"/>
        <w:jc w:val="both"/>
      </w:pPr>
      <w:r>
        <w:t>Why</w:t>
      </w:r>
      <w:r>
        <w:rPr>
          <w:spacing w:val="-2"/>
        </w:rPr>
        <w:t xml:space="preserve"> </w:t>
      </w:r>
      <w:r>
        <w:t>is</w:t>
      </w:r>
      <w:r>
        <w:rPr>
          <w:spacing w:val="-3"/>
        </w:rPr>
        <w:t xml:space="preserve"> </w:t>
      </w:r>
      <w:r>
        <w:t>this study</w:t>
      </w:r>
      <w:r>
        <w:rPr>
          <w:spacing w:val="-4"/>
        </w:rPr>
        <w:t xml:space="preserve"> </w:t>
      </w:r>
      <w:r>
        <w:t>being</w:t>
      </w:r>
      <w:r>
        <w:rPr>
          <w:spacing w:val="-2"/>
        </w:rPr>
        <w:t xml:space="preserve"> conducted?</w:t>
      </w:r>
    </w:p>
    <w:p w14:paraId="70FB38C5" w14:textId="12BA6758" w:rsidR="00407E11" w:rsidRDefault="005314DA">
      <w:pPr>
        <w:pStyle w:val="BodyText"/>
        <w:ind w:right="414"/>
        <w:jc w:val="both"/>
      </w:pPr>
      <w:r>
        <w:t>Since</w:t>
      </w:r>
      <w:r>
        <w:rPr>
          <w:spacing w:val="-2"/>
        </w:rPr>
        <w:t xml:space="preserve"> </w:t>
      </w:r>
      <w:r>
        <w:t>2017</w:t>
      </w:r>
      <w:r>
        <w:rPr>
          <w:spacing w:val="-4"/>
        </w:rPr>
        <w:t xml:space="preserve"> </w:t>
      </w:r>
      <w:r>
        <w:t>the</w:t>
      </w:r>
      <w:r>
        <w:rPr>
          <w:spacing w:val="-2"/>
        </w:rPr>
        <w:t xml:space="preserve"> </w:t>
      </w:r>
      <w:r w:rsidR="008268DE">
        <w:rPr>
          <w:spacing w:val="-2"/>
        </w:rPr>
        <w:t>Indiana Finance Authority (“</w:t>
      </w:r>
      <w:r>
        <w:t>IFA</w:t>
      </w:r>
      <w:r w:rsidR="008268DE">
        <w:t>”)</w:t>
      </w:r>
      <w:r>
        <w:rPr>
          <w:spacing w:val="-5"/>
        </w:rPr>
        <w:t xml:space="preserve"> </w:t>
      </w:r>
      <w:r>
        <w:t>has</w:t>
      </w:r>
      <w:r>
        <w:rPr>
          <w:spacing w:val="-5"/>
        </w:rPr>
        <w:t xml:space="preserve"> </w:t>
      </w:r>
      <w:r>
        <w:t>been</w:t>
      </w:r>
      <w:r>
        <w:rPr>
          <w:spacing w:val="-1"/>
        </w:rPr>
        <w:t xml:space="preserve"> </w:t>
      </w:r>
      <w:r>
        <w:t>conducting</w:t>
      </w:r>
      <w:r>
        <w:rPr>
          <w:spacing w:val="-5"/>
        </w:rPr>
        <w:t xml:space="preserve"> </w:t>
      </w:r>
      <w:r>
        <w:t>regional</w:t>
      </w:r>
      <w:r>
        <w:rPr>
          <w:spacing w:val="-5"/>
        </w:rPr>
        <w:t xml:space="preserve"> </w:t>
      </w:r>
      <w:r>
        <w:t>water</w:t>
      </w:r>
      <w:r>
        <w:rPr>
          <w:spacing w:val="-5"/>
        </w:rPr>
        <w:t xml:space="preserve"> </w:t>
      </w:r>
      <w:r>
        <w:t>studies</w:t>
      </w:r>
      <w:r>
        <w:rPr>
          <w:spacing w:val="-5"/>
        </w:rPr>
        <w:t xml:space="preserve"> </w:t>
      </w:r>
      <w:r>
        <w:t>around</w:t>
      </w:r>
      <w:r>
        <w:rPr>
          <w:spacing w:val="-1"/>
        </w:rPr>
        <w:t xml:space="preserve"> </w:t>
      </w:r>
      <w:r>
        <w:t>the</w:t>
      </w:r>
      <w:r>
        <w:rPr>
          <w:spacing w:val="-2"/>
        </w:rPr>
        <w:t xml:space="preserve"> </w:t>
      </w:r>
      <w:r>
        <w:t>state</w:t>
      </w:r>
      <w:r>
        <w:rPr>
          <w:spacing w:val="-2"/>
        </w:rPr>
        <w:t xml:space="preserve"> </w:t>
      </w:r>
      <w:r>
        <w:t>in</w:t>
      </w:r>
      <w:r>
        <w:rPr>
          <w:spacing w:val="-1"/>
        </w:rPr>
        <w:t xml:space="preserve"> </w:t>
      </w:r>
      <w:r>
        <w:t>areas</w:t>
      </w:r>
      <w:r>
        <w:rPr>
          <w:spacing w:val="-3"/>
        </w:rPr>
        <w:t xml:space="preserve"> </w:t>
      </w:r>
      <w:r>
        <w:t>that are in</w:t>
      </w:r>
      <w:r>
        <w:rPr>
          <w:spacing w:val="-1"/>
        </w:rPr>
        <w:t xml:space="preserve"> </w:t>
      </w:r>
      <w:r>
        <w:t>need</w:t>
      </w:r>
      <w:r>
        <w:rPr>
          <w:spacing w:val="-1"/>
        </w:rPr>
        <w:t xml:space="preserve"> </w:t>
      </w:r>
      <w:r>
        <w:t>of</w:t>
      </w:r>
      <w:r>
        <w:rPr>
          <w:spacing w:val="-1"/>
        </w:rPr>
        <w:t xml:space="preserve"> </w:t>
      </w:r>
      <w:r>
        <w:t>additional</w:t>
      </w:r>
      <w:r>
        <w:rPr>
          <w:spacing w:val="-4"/>
        </w:rPr>
        <w:t xml:space="preserve"> </w:t>
      </w:r>
      <w:r>
        <w:t>information and</w:t>
      </w:r>
      <w:r>
        <w:rPr>
          <w:spacing w:val="-1"/>
        </w:rPr>
        <w:t xml:space="preserve"> </w:t>
      </w:r>
      <w:r>
        <w:t>clarity regarding</w:t>
      </w:r>
      <w:r>
        <w:rPr>
          <w:spacing w:val="-2"/>
        </w:rPr>
        <w:t xml:space="preserve"> </w:t>
      </w:r>
      <w:r>
        <w:t>their</w:t>
      </w:r>
      <w:r>
        <w:rPr>
          <w:spacing w:val="-2"/>
        </w:rPr>
        <w:t xml:space="preserve"> </w:t>
      </w:r>
      <w:r>
        <w:t xml:space="preserve">water resources. </w:t>
      </w:r>
      <w:r w:rsidR="002716E6" w:rsidRPr="002716E6">
        <w:t>Data gathered from such studies can help improve coordination between utilities, plan for infrastructure needs, and ensure sustainable future water planning.</w:t>
      </w:r>
      <w:r w:rsidR="002716E6">
        <w:t xml:space="preserve"> </w:t>
      </w:r>
      <w:r>
        <w:t>This will be IFA’s f</w:t>
      </w:r>
      <w:r w:rsidR="00C10694">
        <w:t>ourth</w:t>
      </w:r>
      <w:r>
        <w:t xml:space="preserve"> study, with an anticipated completion date of </w:t>
      </w:r>
      <w:r w:rsidR="00C25E48">
        <w:t>F</w:t>
      </w:r>
      <w:r>
        <w:t>all</w:t>
      </w:r>
      <w:r w:rsidR="00C25E48">
        <w:t>/Winter</w:t>
      </w:r>
      <w:r>
        <w:t xml:space="preserve"> 2024.</w:t>
      </w:r>
    </w:p>
    <w:p w14:paraId="70BDCC4F" w14:textId="62DFE13B" w:rsidR="00407E11" w:rsidRDefault="005314DA">
      <w:pPr>
        <w:pStyle w:val="Heading1"/>
        <w:jc w:val="both"/>
      </w:pPr>
      <w:r>
        <w:t>What</w:t>
      </w:r>
      <w:r>
        <w:rPr>
          <w:spacing w:val="-1"/>
        </w:rPr>
        <w:t xml:space="preserve"> </w:t>
      </w:r>
      <w:r>
        <w:t>does</w:t>
      </w:r>
      <w:r>
        <w:rPr>
          <w:spacing w:val="-1"/>
        </w:rPr>
        <w:t xml:space="preserve"> </w:t>
      </w:r>
      <w:r>
        <w:t>a</w:t>
      </w:r>
      <w:r>
        <w:rPr>
          <w:spacing w:val="-1"/>
        </w:rPr>
        <w:t xml:space="preserve"> </w:t>
      </w:r>
      <w:r>
        <w:t>water</w:t>
      </w:r>
      <w:r>
        <w:rPr>
          <w:spacing w:val="-2"/>
        </w:rPr>
        <w:t xml:space="preserve"> </w:t>
      </w:r>
      <w:r>
        <w:t>study</w:t>
      </w:r>
      <w:r>
        <w:rPr>
          <w:spacing w:val="-2"/>
        </w:rPr>
        <w:t xml:space="preserve"> </w:t>
      </w:r>
      <w:r w:rsidR="00DC53AF">
        <w:t>explore</w:t>
      </w:r>
      <w:r>
        <w:rPr>
          <w:spacing w:val="-5"/>
        </w:rPr>
        <w:t>?</w:t>
      </w:r>
    </w:p>
    <w:p w14:paraId="43014446" w14:textId="18CFF59D" w:rsidR="00587CDE" w:rsidRDefault="005314DA" w:rsidP="00587CDE">
      <w:pPr>
        <w:pStyle w:val="BodyText"/>
        <w:ind w:right="201"/>
        <w:rPr>
          <w:spacing w:val="-2"/>
        </w:rPr>
      </w:pPr>
      <w:r>
        <w:t>The</w:t>
      </w:r>
      <w:r>
        <w:rPr>
          <w:spacing w:val="-1"/>
        </w:rPr>
        <w:t xml:space="preserve"> </w:t>
      </w:r>
      <w:r>
        <w:t>IFA’s</w:t>
      </w:r>
      <w:r>
        <w:rPr>
          <w:spacing w:val="-4"/>
        </w:rPr>
        <w:t xml:space="preserve"> </w:t>
      </w:r>
      <w:r>
        <w:t>water</w:t>
      </w:r>
      <w:r>
        <w:rPr>
          <w:spacing w:val="-4"/>
        </w:rPr>
        <w:t xml:space="preserve"> </w:t>
      </w:r>
      <w:r>
        <w:t>studies</w:t>
      </w:r>
      <w:r>
        <w:rPr>
          <w:spacing w:val="-2"/>
        </w:rPr>
        <w:t xml:space="preserve"> </w:t>
      </w:r>
      <w:r>
        <w:t>generally</w:t>
      </w:r>
      <w:r>
        <w:rPr>
          <w:spacing w:val="-2"/>
        </w:rPr>
        <w:t xml:space="preserve"> </w:t>
      </w:r>
      <w:r>
        <w:t>look</w:t>
      </w:r>
      <w:r>
        <w:rPr>
          <w:spacing w:val="-3"/>
        </w:rPr>
        <w:t xml:space="preserve"> </w:t>
      </w:r>
      <w:r>
        <w:t>at</w:t>
      </w:r>
      <w:r>
        <w:rPr>
          <w:spacing w:val="-3"/>
        </w:rPr>
        <w:t xml:space="preserve"> </w:t>
      </w:r>
      <w:r w:rsidR="00587CDE">
        <w:rPr>
          <w:spacing w:val="-3"/>
        </w:rPr>
        <w:t xml:space="preserve">current and future water demand and </w:t>
      </w:r>
      <w:r>
        <w:t>availability</w:t>
      </w:r>
      <w:r w:rsidR="00587CDE">
        <w:rPr>
          <w:spacing w:val="-2"/>
        </w:rPr>
        <w:t>. The water-demand analysis primarily focuses on water use in the</w:t>
      </w:r>
      <w:r w:rsidR="004001DD">
        <w:rPr>
          <w:spacing w:val="-2"/>
        </w:rPr>
        <w:t xml:space="preserve"> following sectors:</w:t>
      </w:r>
      <w:r w:rsidR="00587CDE">
        <w:rPr>
          <w:spacing w:val="-2"/>
        </w:rPr>
        <w:t xml:space="preserve"> public supply, industrial, irrigation</w:t>
      </w:r>
      <w:r w:rsidR="00DC53AF">
        <w:rPr>
          <w:spacing w:val="-2"/>
        </w:rPr>
        <w:t>/</w:t>
      </w:r>
      <w:r w:rsidR="00587CDE">
        <w:rPr>
          <w:spacing w:val="-2"/>
        </w:rPr>
        <w:t xml:space="preserve"> agricultural, energy, and residential self-supplied</w:t>
      </w:r>
      <w:r w:rsidR="004001DD">
        <w:rPr>
          <w:spacing w:val="-2"/>
        </w:rPr>
        <w:t xml:space="preserve"> use</w:t>
      </w:r>
      <w:r w:rsidR="00587CDE">
        <w:rPr>
          <w:spacing w:val="-2"/>
        </w:rPr>
        <w:t>. Particular attention is given to forecasting future water demand in the public water utility sector using projections of population and economic variables, as well as considering drivers of peak water demand such as climate.</w:t>
      </w:r>
    </w:p>
    <w:p w14:paraId="29E7EA45" w14:textId="3572581B" w:rsidR="00587CDE" w:rsidRDefault="00587CDE" w:rsidP="00587CDE">
      <w:pPr>
        <w:pStyle w:val="BodyText"/>
        <w:ind w:right="201"/>
        <w:rPr>
          <w:spacing w:val="-2"/>
        </w:rPr>
      </w:pPr>
      <w:r>
        <w:rPr>
          <w:spacing w:val="-2"/>
        </w:rPr>
        <w:t xml:space="preserve">The approach taken for water availability forecasting uses a water-budget </w:t>
      </w:r>
      <w:r w:rsidR="00DC53AF">
        <w:rPr>
          <w:spacing w:val="-2"/>
        </w:rPr>
        <w:t>framework</w:t>
      </w:r>
      <w:r>
        <w:rPr>
          <w:spacing w:val="-2"/>
        </w:rPr>
        <w:t xml:space="preserve"> that incorporates surface water (like rivers and lakes) and groundwater (aquifers and recharge), and accounts for future estimates of human and ecosystem needs. </w:t>
      </w:r>
      <w:r w:rsidR="00DC53AF">
        <w:rPr>
          <w:spacing w:val="-2"/>
        </w:rPr>
        <w:t xml:space="preserve">The analysis is both </w:t>
      </w:r>
      <w:r w:rsidR="004001DD">
        <w:rPr>
          <w:spacing w:val="-2"/>
        </w:rPr>
        <w:t xml:space="preserve">geographically </w:t>
      </w:r>
      <w:r w:rsidR="00400344">
        <w:rPr>
          <w:spacing w:val="-2"/>
        </w:rPr>
        <w:t xml:space="preserve">spread-out </w:t>
      </w:r>
      <w:r w:rsidR="004001DD">
        <w:rPr>
          <w:spacing w:val="-2"/>
        </w:rPr>
        <w:t>(</w:t>
      </w:r>
      <w:r w:rsidR="00DC53AF">
        <w:rPr>
          <w:spacing w:val="-2"/>
        </w:rPr>
        <w:t>spatially distributed</w:t>
      </w:r>
      <w:r w:rsidR="00400344">
        <w:rPr>
          <w:spacing w:val="-2"/>
        </w:rPr>
        <w:t>)</w:t>
      </w:r>
      <w:r w:rsidR="00DC53AF">
        <w:rPr>
          <w:spacing w:val="-2"/>
        </w:rPr>
        <w:t xml:space="preserve"> and </w:t>
      </w:r>
      <w:r w:rsidR="004001DD">
        <w:rPr>
          <w:spacing w:val="-2"/>
        </w:rPr>
        <w:t>considered across various timeframes (</w:t>
      </w:r>
      <w:r w:rsidR="00DC53AF">
        <w:rPr>
          <w:spacing w:val="-2"/>
        </w:rPr>
        <w:t>temporal</w:t>
      </w:r>
      <w:r w:rsidR="004001DD">
        <w:rPr>
          <w:spacing w:val="-2"/>
        </w:rPr>
        <w:t>ly</w:t>
      </w:r>
      <w:r w:rsidR="00400344">
        <w:rPr>
          <w:spacing w:val="-2"/>
        </w:rPr>
        <w:t xml:space="preserve"> analyzed</w:t>
      </w:r>
      <w:r w:rsidR="004001DD">
        <w:rPr>
          <w:spacing w:val="-2"/>
        </w:rPr>
        <w:t>)</w:t>
      </w:r>
      <w:r w:rsidR="00DC53AF">
        <w:rPr>
          <w:spacing w:val="-2"/>
        </w:rPr>
        <w:t xml:space="preserve">, recognizing the importance of seasonal variability on Indiana’s water cycle. </w:t>
      </w:r>
    </w:p>
    <w:p w14:paraId="295D74C6" w14:textId="5A7E0DBF" w:rsidR="00587CDE" w:rsidRDefault="005314DA">
      <w:pPr>
        <w:pStyle w:val="BodyText"/>
        <w:ind w:right="201"/>
      </w:pPr>
      <w:r>
        <w:t>The</w:t>
      </w:r>
      <w:r>
        <w:rPr>
          <w:spacing w:val="-1"/>
        </w:rPr>
        <w:t xml:space="preserve"> </w:t>
      </w:r>
      <w:r>
        <w:t>IFA</w:t>
      </w:r>
      <w:r>
        <w:rPr>
          <w:spacing w:val="-4"/>
        </w:rPr>
        <w:t xml:space="preserve"> </w:t>
      </w:r>
      <w:r>
        <w:t>has</w:t>
      </w:r>
      <w:r>
        <w:rPr>
          <w:spacing w:val="-4"/>
        </w:rPr>
        <w:t xml:space="preserve"> </w:t>
      </w:r>
      <w:r>
        <w:t xml:space="preserve">previously conducted three other </w:t>
      </w:r>
      <w:r w:rsidR="004001DD">
        <w:t xml:space="preserve">similar </w:t>
      </w:r>
      <w:r>
        <w:t>water studies</w:t>
      </w:r>
      <w:r w:rsidR="00DC53AF">
        <w:t xml:space="preserve">. The full reports are technical in nature, but all have easy-to-understand </w:t>
      </w:r>
      <w:r w:rsidR="00736BE4">
        <w:t xml:space="preserve">executive </w:t>
      </w:r>
      <w:r w:rsidR="00DC53AF">
        <w:t xml:space="preserve">summaries. </w:t>
      </w:r>
      <w:r w:rsidR="004001DD">
        <w:t>The Central Indiana Water Study webpage below also includes links to short videos that help explain water use and the process of analyzing water demand and availability.</w:t>
      </w:r>
    </w:p>
    <w:p w14:paraId="4DC942F6" w14:textId="7F411D05" w:rsidR="00587CDE" w:rsidRDefault="00587CDE" w:rsidP="00DC53AF">
      <w:pPr>
        <w:pStyle w:val="BodyText"/>
        <w:numPr>
          <w:ilvl w:val="0"/>
          <w:numId w:val="1"/>
        </w:numPr>
        <w:spacing w:before="0"/>
        <w:ind w:left="835" w:right="202"/>
      </w:pPr>
      <w:r>
        <w:t xml:space="preserve">Central Indiana: </w:t>
      </w:r>
      <w:r w:rsidR="006B2F62">
        <w:br/>
      </w:r>
      <w:hyperlink r:id="rId7" w:history="1">
        <w:r w:rsidR="006B2F62" w:rsidRPr="008D2187">
          <w:rPr>
            <w:rStyle w:val="Hyperlink"/>
          </w:rPr>
          <w:t>https://www.in.gov/ifa/regional-water-studies/central-indiana-water-study</w:t>
        </w:r>
      </w:hyperlink>
    </w:p>
    <w:p w14:paraId="020330E3" w14:textId="01A66265" w:rsidR="00587CDE" w:rsidRDefault="00587CDE" w:rsidP="00DC53AF">
      <w:pPr>
        <w:pStyle w:val="BodyText"/>
        <w:numPr>
          <w:ilvl w:val="0"/>
          <w:numId w:val="1"/>
        </w:numPr>
        <w:spacing w:before="0"/>
        <w:ind w:left="835" w:right="202"/>
      </w:pPr>
      <w:r>
        <w:t xml:space="preserve">Southeast Central Indiana: </w:t>
      </w:r>
      <w:r w:rsidR="006B2F62">
        <w:br/>
      </w:r>
      <w:hyperlink r:id="rId8" w:history="1">
        <w:r w:rsidR="006B2F62" w:rsidRPr="008D2187">
          <w:rPr>
            <w:rStyle w:val="Hyperlink"/>
          </w:rPr>
          <w:t>https://www.in.gov/ifa/regional-water-studies/southeast-I74-water-study</w:t>
        </w:r>
      </w:hyperlink>
    </w:p>
    <w:p w14:paraId="60790615" w14:textId="39B13FAB" w:rsidR="00587CDE" w:rsidRDefault="00587CDE" w:rsidP="00DC53AF">
      <w:pPr>
        <w:pStyle w:val="BodyText"/>
        <w:numPr>
          <w:ilvl w:val="0"/>
          <w:numId w:val="1"/>
        </w:numPr>
        <w:spacing w:before="0"/>
        <w:ind w:left="835" w:right="202"/>
      </w:pPr>
      <w:r>
        <w:t xml:space="preserve">Southeast Indiana: </w:t>
      </w:r>
      <w:r w:rsidR="006B2F62">
        <w:br/>
      </w:r>
      <w:hyperlink r:id="rId9" w:history="1">
        <w:r w:rsidR="006B2F62" w:rsidRPr="008D2187">
          <w:rPr>
            <w:rStyle w:val="Hyperlink"/>
          </w:rPr>
          <w:t>https://www.in.gov/ifa/regional-water-studies/southeastern-indiana-water-supply-studies</w:t>
        </w:r>
      </w:hyperlink>
    </w:p>
    <w:p w14:paraId="788C7CD7" w14:textId="77777777" w:rsidR="00407E11" w:rsidRDefault="005314DA">
      <w:pPr>
        <w:pStyle w:val="Heading1"/>
        <w:spacing w:before="280"/>
      </w:pPr>
      <w:r>
        <w:t>Who</w:t>
      </w:r>
      <w:r>
        <w:rPr>
          <w:spacing w:val="-3"/>
        </w:rPr>
        <w:t xml:space="preserve"> </w:t>
      </w:r>
      <w:r>
        <w:t>is generally</w:t>
      </w:r>
      <w:r>
        <w:rPr>
          <w:spacing w:val="-5"/>
        </w:rPr>
        <w:t xml:space="preserve"> </w:t>
      </w:r>
      <w:r>
        <w:t>involved in</w:t>
      </w:r>
      <w:r>
        <w:rPr>
          <w:spacing w:val="-3"/>
        </w:rPr>
        <w:t xml:space="preserve"> </w:t>
      </w:r>
      <w:r>
        <w:t>a</w:t>
      </w:r>
      <w:r>
        <w:rPr>
          <w:spacing w:val="-1"/>
        </w:rPr>
        <w:t xml:space="preserve"> </w:t>
      </w:r>
      <w:r>
        <w:t>water</w:t>
      </w:r>
      <w:r>
        <w:rPr>
          <w:spacing w:val="-2"/>
        </w:rPr>
        <w:t xml:space="preserve"> study?</w:t>
      </w:r>
    </w:p>
    <w:p w14:paraId="409E2CDB" w14:textId="788387C8" w:rsidR="00407E11" w:rsidRDefault="005314DA">
      <w:pPr>
        <w:pStyle w:val="BodyText"/>
        <w:ind w:left="119" w:right="48"/>
      </w:pPr>
      <w:r>
        <w:t>Federal,</w:t>
      </w:r>
      <w:r>
        <w:rPr>
          <w:spacing w:val="-1"/>
        </w:rPr>
        <w:t xml:space="preserve"> </w:t>
      </w:r>
      <w:r>
        <w:t>state and university partners are usually involved,</w:t>
      </w:r>
      <w:r>
        <w:rPr>
          <w:spacing w:val="-1"/>
        </w:rPr>
        <w:t xml:space="preserve"> </w:t>
      </w:r>
      <w:r>
        <w:t>including</w:t>
      </w:r>
      <w:r>
        <w:rPr>
          <w:spacing w:val="-1"/>
        </w:rPr>
        <w:t xml:space="preserve"> </w:t>
      </w:r>
      <w:r>
        <w:t>the U.S. Geological Survey, the Indiana Department of Natural Resources</w:t>
      </w:r>
      <w:r w:rsidR="00C25E48">
        <w:t>,</w:t>
      </w:r>
      <w:r>
        <w:t xml:space="preserve"> and the Indiana Department of Environmental </w:t>
      </w:r>
      <w:r>
        <w:lastRenderedPageBreak/>
        <w:t>Management.</w:t>
      </w:r>
      <w:r>
        <w:rPr>
          <w:spacing w:val="-1"/>
        </w:rPr>
        <w:t xml:space="preserve"> </w:t>
      </w:r>
      <w:r>
        <w:t>Local</w:t>
      </w:r>
      <w:r>
        <w:rPr>
          <w:spacing w:val="-3"/>
        </w:rPr>
        <w:t xml:space="preserve"> </w:t>
      </w:r>
      <w:r>
        <w:t>utilities</w:t>
      </w:r>
      <w:r>
        <w:rPr>
          <w:spacing w:val="-1"/>
        </w:rPr>
        <w:t xml:space="preserve"> </w:t>
      </w:r>
      <w:r>
        <w:t>are</w:t>
      </w:r>
      <w:r>
        <w:rPr>
          <w:spacing w:val="-3"/>
        </w:rPr>
        <w:t xml:space="preserve"> </w:t>
      </w:r>
      <w:r>
        <w:t>also consulted</w:t>
      </w:r>
      <w:r>
        <w:rPr>
          <w:spacing w:val="-2"/>
        </w:rPr>
        <w:t xml:space="preserve"> </w:t>
      </w:r>
      <w:r>
        <w:t>and play</w:t>
      </w:r>
      <w:r>
        <w:rPr>
          <w:spacing w:val="-4"/>
        </w:rPr>
        <w:t xml:space="preserve"> </w:t>
      </w:r>
      <w:r>
        <w:t>an</w:t>
      </w:r>
      <w:r>
        <w:rPr>
          <w:spacing w:val="-2"/>
        </w:rPr>
        <w:t xml:space="preserve"> </w:t>
      </w:r>
      <w:r>
        <w:t>important</w:t>
      </w:r>
      <w:r>
        <w:rPr>
          <w:spacing w:val="-2"/>
        </w:rPr>
        <w:t xml:space="preserve"> </w:t>
      </w:r>
      <w:r>
        <w:t>role</w:t>
      </w:r>
      <w:r>
        <w:rPr>
          <w:spacing w:val="-5"/>
        </w:rPr>
        <w:t xml:space="preserve"> </w:t>
      </w:r>
      <w:r>
        <w:t>in providing</w:t>
      </w:r>
      <w:r>
        <w:rPr>
          <w:spacing w:val="-1"/>
        </w:rPr>
        <w:t xml:space="preserve"> </w:t>
      </w:r>
      <w:r>
        <w:t>the grass roots data necessary to properly evaluate water supply and demand.</w:t>
      </w:r>
      <w:r>
        <w:rPr>
          <w:spacing w:val="40"/>
        </w:rPr>
        <w:t xml:space="preserve"> </w:t>
      </w:r>
      <w:r>
        <w:t>As with prior water studies,</w:t>
      </w:r>
      <w:r>
        <w:rPr>
          <w:spacing w:val="-2"/>
        </w:rPr>
        <w:t xml:space="preserve"> </w:t>
      </w:r>
      <w:r>
        <w:t>the</w:t>
      </w:r>
      <w:r>
        <w:rPr>
          <w:spacing w:val="-4"/>
        </w:rPr>
        <w:t xml:space="preserve"> </w:t>
      </w:r>
      <w:r>
        <w:t>North</w:t>
      </w:r>
      <w:r>
        <w:rPr>
          <w:spacing w:val="-4"/>
        </w:rPr>
        <w:t xml:space="preserve"> </w:t>
      </w:r>
      <w:r>
        <w:t>Central</w:t>
      </w:r>
      <w:r>
        <w:rPr>
          <w:spacing w:val="-2"/>
        </w:rPr>
        <w:t xml:space="preserve"> </w:t>
      </w:r>
      <w:r>
        <w:t>Indiana</w:t>
      </w:r>
      <w:r>
        <w:rPr>
          <w:spacing w:val="-2"/>
        </w:rPr>
        <w:t xml:space="preserve"> </w:t>
      </w:r>
      <w:r w:rsidR="008268DE">
        <w:rPr>
          <w:spacing w:val="-2"/>
        </w:rPr>
        <w:t xml:space="preserve">and Wabash Headwaters </w:t>
      </w:r>
      <w:r>
        <w:t>Water</w:t>
      </w:r>
      <w:r>
        <w:rPr>
          <w:spacing w:val="-2"/>
        </w:rPr>
        <w:t xml:space="preserve"> </w:t>
      </w:r>
      <w:r>
        <w:t>Stud</w:t>
      </w:r>
      <w:r w:rsidR="008268DE">
        <w:t>ies</w:t>
      </w:r>
      <w:r>
        <w:rPr>
          <w:spacing w:val="-6"/>
        </w:rPr>
        <w:t xml:space="preserve"> </w:t>
      </w:r>
      <w:r>
        <w:t>will</w:t>
      </w:r>
      <w:r>
        <w:rPr>
          <w:spacing w:val="-2"/>
        </w:rPr>
        <w:t xml:space="preserve"> </w:t>
      </w:r>
      <w:r>
        <w:t>also</w:t>
      </w:r>
      <w:r>
        <w:rPr>
          <w:spacing w:val="-4"/>
        </w:rPr>
        <w:t xml:space="preserve"> </w:t>
      </w:r>
      <w:r>
        <w:t>include</w:t>
      </w:r>
      <w:r>
        <w:rPr>
          <w:spacing w:val="-4"/>
        </w:rPr>
        <w:t xml:space="preserve"> </w:t>
      </w:r>
      <w:r>
        <w:t>state</w:t>
      </w:r>
      <w:r>
        <w:rPr>
          <w:spacing w:val="-4"/>
        </w:rPr>
        <w:t xml:space="preserve"> </w:t>
      </w:r>
      <w:r>
        <w:t>universities,</w:t>
      </w:r>
      <w:r>
        <w:rPr>
          <w:spacing w:val="-3"/>
        </w:rPr>
        <w:t xml:space="preserve"> </w:t>
      </w:r>
      <w:r>
        <w:t>such as Indiana University and Purdue University.</w:t>
      </w:r>
    </w:p>
    <w:p w14:paraId="0F2BA501" w14:textId="4FC13A54" w:rsidR="00407E11" w:rsidRDefault="005314DA">
      <w:pPr>
        <w:pStyle w:val="Heading1"/>
        <w:spacing w:before="279"/>
        <w:ind w:left="119"/>
      </w:pPr>
      <w:r>
        <w:t>How is</w:t>
      </w:r>
      <w:r>
        <w:rPr>
          <w:spacing w:val="-1"/>
        </w:rPr>
        <w:t xml:space="preserve"> </w:t>
      </w:r>
      <w:r>
        <w:t>the</w:t>
      </w:r>
      <w:r>
        <w:rPr>
          <w:spacing w:val="-2"/>
        </w:rPr>
        <w:t xml:space="preserve"> </w:t>
      </w:r>
      <w:r>
        <w:t>study</w:t>
      </w:r>
      <w:r>
        <w:rPr>
          <w:spacing w:val="-1"/>
        </w:rPr>
        <w:t xml:space="preserve"> </w:t>
      </w:r>
      <w:r>
        <w:rPr>
          <w:spacing w:val="-2"/>
        </w:rPr>
        <w:t>funded?</w:t>
      </w:r>
    </w:p>
    <w:p w14:paraId="1865C9DE" w14:textId="684E1BE0" w:rsidR="00407E11" w:rsidRDefault="005314DA">
      <w:pPr>
        <w:pStyle w:val="BodyText"/>
        <w:ind w:left="119"/>
      </w:pPr>
      <w:r>
        <w:t>The</w:t>
      </w:r>
      <w:r>
        <w:rPr>
          <w:spacing w:val="-2"/>
        </w:rPr>
        <w:t xml:space="preserve"> </w:t>
      </w:r>
      <w:r>
        <w:t>IFA</w:t>
      </w:r>
      <w:r>
        <w:rPr>
          <w:spacing w:val="-3"/>
        </w:rPr>
        <w:t xml:space="preserve"> </w:t>
      </w:r>
      <w:r>
        <w:t>has</w:t>
      </w:r>
      <w:r>
        <w:rPr>
          <w:spacing w:val="-3"/>
        </w:rPr>
        <w:t xml:space="preserve"> </w:t>
      </w:r>
      <w:r w:rsidR="00DC53AF">
        <w:t>supported</w:t>
      </w:r>
      <w:r>
        <w:rPr>
          <w:spacing w:val="-2"/>
        </w:rPr>
        <w:t xml:space="preserve"> </w:t>
      </w:r>
      <w:r>
        <w:t>past</w:t>
      </w:r>
      <w:r>
        <w:rPr>
          <w:spacing w:val="-3"/>
        </w:rPr>
        <w:t xml:space="preserve"> </w:t>
      </w:r>
      <w:r>
        <w:t>water</w:t>
      </w:r>
      <w:r>
        <w:rPr>
          <w:spacing w:val="-3"/>
        </w:rPr>
        <w:t xml:space="preserve"> </w:t>
      </w:r>
      <w:r>
        <w:t>studies</w:t>
      </w:r>
      <w:r>
        <w:rPr>
          <w:spacing w:val="-3"/>
        </w:rPr>
        <w:t xml:space="preserve"> </w:t>
      </w:r>
      <w:r>
        <w:t>primarily</w:t>
      </w:r>
      <w:r>
        <w:rPr>
          <w:spacing w:val="-4"/>
        </w:rPr>
        <w:t xml:space="preserve"> </w:t>
      </w:r>
      <w:r>
        <w:t>with</w:t>
      </w:r>
      <w:r>
        <w:rPr>
          <w:spacing w:val="1"/>
        </w:rPr>
        <w:t xml:space="preserve"> </w:t>
      </w:r>
      <w:r>
        <w:t>federal</w:t>
      </w:r>
      <w:r>
        <w:rPr>
          <w:spacing w:val="1"/>
        </w:rPr>
        <w:t xml:space="preserve"> </w:t>
      </w:r>
      <w:r>
        <w:rPr>
          <w:spacing w:val="-2"/>
        </w:rPr>
        <w:t>funding.</w:t>
      </w:r>
    </w:p>
    <w:p w14:paraId="3734AD43" w14:textId="4E426392" w:rsidR="00494702" w:rsidRDefault="004001DD">
      <w:pPr>
        <w:pStyle w:val="BodyText"/>
        <w:ind w:right="201"/>
        <w:rPr>
          <w:b/>
          <w:bCs/>
        </w:rPr>
      </w:pPr>
      <w:r>
        <w:rPr>
          <w:b/>
          <w:bCs/>
        </w:rPr>
        <w:t>Will the study</w:t>
      </w:r>
      <w:r w:rsidR="00494702" w:rsidRPr="00494702">
        <w:rPr>
          <w:b/>
          <w:bCs/>
        </w:rPr>
        <w:t xml:space="preserve"> primarily measure</w:t>
      </w:r>
      <w:r>
        <w:rPr>
          <w:b/>
          <w:bCs/>
        </w:rPr>
        <w:t xml:space="preserve"> water use and availability </w:t>
      </w:r>
      <w:r w:rsidR="00494702" w:rsidRPr="00494702">
        <w:rPr>
          <w:b/>
          <w:bCs/>
        </w:rPr>
        <w:t xml:space="preserve">in urban areas with </w:t>
      </w:r>
      <w:r>
        <w:rPr>
          <w:b/>
          <w:bCs/>
        </w:rPr>
        <w:t xml:space="preserve">a </w:t>
      </w:r>
      <w:r w:rsidR="00494702" w:rsidRPr="00494702">
        <w:rPr>
          <w:b/>
          <w:bCs/>
        </w:rPr>
        <w:t>city water utility?  How w</w:t>
      </w:r>
      <w:r>
        <w:rPr>
          <w:b/>
          <w:bCs/>
        </w:rPr>
        <w:t>ill</w:t>
      </w:r>
      <w:r w:rsidR="00494702" w:rsidRPr="00494702">
        <w:rPr>
          <w:b/>
          <w:bCs/>
        </w:rPr>
        <w:t xml:space="preserve"> rural properties on private wells be accounted for in a study like this?</w:t>
      </w:r>
    </w:p>
    <w:p w14:paraId="352ECED1" w14:textId="5596F266" w:rsidR="00494702" w:rsidRDefault="00494702">
      <w:pPr>
        <w:pStyle w:val="BodyText"/>
        <w:ind w:right="201"/>
      </w:pPr>
      <w:r w:rsidRPr="00494702">
        <w:t xml:space="preserve">The primary focus of the study will be all utilities, not just </w:t>
      </w:r>
      <w:r w:rsidR="004001DD">
        <w:t xml:space="preserve">those in </w:t>
      </w:r>
      <w:r w:rsidRPr="00494702">
        <w:t>urban areas. In addition, commercial/industrial and farming operations that qualify as having large water withdrawals (100,000-gal day) will also be taken into consideration. In rural areas, residential self-supplied water use is a significant proportion of water withdrawals and is accounted for alongside the other water-use sectors. Because individual households do not meter their water use, the amount of residential water consumption is estimated. The estimates use counts of households (outside of utility service areas), generalized Census estimates of people per household, along with published values of water use (gallons per person per day, which can vary by season) from measurements made in similar settings.</w:t>
      </w:r>
    </w:p>
    <w:p w14:paraId="021416C4" w14:textId="459CD63F" w:rsidR="00494702" w:rsidRPr="00494702" w:rsidRDefault="00494702" w:rsidP="006B2F62">
      <w:pPr>
        <w:pStyle w:val="BodyText"/>
        <w:ind w:right="201"/>
        <w:rPr>
          <w:b/>
          <w:bCs/>
        </w:rPr>
      </w:pPr>
      <w:r w:rsidRPr="00494702">
        <w:rPr>
          <w:b/>
          <w:bCs/>
        </w:rPr>
        <w:t xml:space="preserve">Who is serving on the North Central and Wabash Headwaters Water Studies Advisory </w:t>
      </w:r>
      <w:r w:rsidR="006B2F62">
        <w:rPr>
          <w:b/>
          <w:bCs/>
        </w:rPr>
        <w:t>Board?</w:t>
      </w:r>
      <w:r w:rsidR="006B2F62">
        <w:rPr>
          <w:b/>
          <w:bCs/>
        </w:rPr>
        <w:br/>
      </w:r>
    </w:p>
    <w:tbl>
      <w:tblPr>
        <w:tblStyle w:val="TableGrid"/>
        <w:tblW w:w="0" w:type="auto"/>
        <w:tblLook w:val="04A0" w:firstRow="1" w:lastRow="0" w:firstColumn="1" w:lastColumn="0" w:noHBand="0" w:noVBand="1"/>
      </w:tblPr>
      <w:tblGrid>
        <w:gridCol w:w="2245"/>
        <w:gridCol w:w="3060"/>
        <w:gridCol w:w="4265"/>
      </w:tblGrid>
      <w:tr w:rsidR="00494702" w:rsidRPr="00494702" w14:paraId="6A2D1C93" w14:textId="77777777" w:rsidTr="00494702">
        <w:trPr>
          <w:trHeight w:val="300"/>
        </w:trPr>
        <w:tc>
          <w:tcPr>
            <w:tcW w:w="2245" w:type="dxa"/>
            <w:noWrap/>
            <w:hideMark/>
          </w:tcPr>
          <w:p w14:paraId="60E69EBD" w14:textId="77777777" w:rsidR="00494702" w:rsidRPr="00494702" w:rsidRDefault="00494702" w:rsidP="00494702">
            <w:pPr>
              <w:pStyle w:val="BodyText"/>
              <w:ind w:right="201"/>
              <w:rPr>
                <w:sz w:val="20"/>
                <w:szCs w:val="20"/>
              </w:rPr>
            </w:pPr>
            <w:r w:rsidRPr="00494702">
              <w:rPr>
                <w:sz w:val="20"/>
                <w:szCs w:val="20"/>
              </w:rPr>
              <w:t>NAME</w:t>
            </w:r>
          </w:p>
        </w:tc>
        <w:tc>
          <w:tcPr>
            <w:tcW w:w="3060" w:type="dxa"/>
            <w:noWrap/>
            <w:hideMark/>
          </w:tcPr>
          <w:p w14:paraId="0A64B292" w14:textId="77777777" w:rsidR="00494702" w:rsidRPr="00494702" w:rsidRDefault="00494702" w:rsidP="00494702">
            <w:pPr>
              <w:pStyle w:val="BodyText"/>
              <w:ind w:right="201"/>
              <w:rPr>
                <w:sz w:val="20"/>
                <w:szCs w:val="20"/>
              </w:rPr>
            </w:pPr>
            <w:r w:rsidRPr="00494702">
              <w:rPr>
                <w:sz w:val="20"/>
                <w:szCs w:val="20"/>
              </w:rPr>
              <w:t>ORGANIZATION</w:t>
            </w:r>
          </w:p>
        </w:tc>
        <w:tc>
          <w:tcPr>
            <w:tcW w:w="4265" w:type="dxa"/>
            <w:noWrap/>
            <w:hideMark/>
          </w:tcPr>
          <w:p w14:paraId="542352D2" w14:textId="77777777" w:rsidR="00494702" w:rsidRPr="00494702" w:rsidRDefault="00494702" w:rsidP="00494702">
            <w:pPr>
              <w:pStyle w:val="BodyText"/>
              <w:ind w:right="201"/>
              <w:rPr>
                <w:sz w:val="20"/>
                <w:szCs w:val="20"/>
              </w:rPr>
            </w:pPr>
            <w:r w:rsidRPr="00494702">
              <w:rPr>
                <w:sz w:val="20"/>
                <w:szCs w:val="20"/>
              </w:rPr>
              <w:t>TITLE</w:t>
            </w:r>
          </w:p>
        </w:tc>
      </w:tr>
      <w:tr w:rsidR="00494702" w:rsidRPr="00494702" w14:paraId="49DE98DA" w14:textId="77777777" w:rsidTr="006B2F62">
        <w:trPr>
          <w:trHeight w:val="300"/>
        </w:trPr>
        <w:tc>
          <w:tcPr>
            <w:tcW w:w="2245" w:type="dxa"/>
            <w:noWrap/>
            <w:vAlign w:val="center"/>
            <w:hideMark/>
          </w:tcPr>
          <w:p w14:paraId="5FAE2EE2" w14:textId="77777777" w:rsidR="00494702" w:rsidRPr="00494702" w:rsidRDefault="00494702" w:rsidP="006B2F62">
            <w:pPr>
              <w:pStyle w:val="BodyText"/>
              <w:spacing w:before="0"/>
              <w:ind w:left="115" w:right="202"/>
              <w:rPr>
                <w:sz w:val="20"/>
                <w:szCs w:val="20"/>
              </w:rPr>
            </w:pPr>
            <w:r w:rsidRPr="00494702">
              <w:rPr>
                <w:sz w:val="20"/>
                <w:szCs w:val="20"/>
              </w:rPr>
              <w:t>Alex Powers</w:t>
            </w:r>
          </w:p>
        </w:tc>
        <w:tc>
          <w:tcPr>
            <w:tcW w:w="3060" w:type="dxa"/>
            <w:noWrap/>
            <w:vAlign w:val="center"/>
            <w:hideMark/>
          </w:tcPr>
          <w:p w14:paraId="38497B21" w14:textId="77777777" w:rsidR="00494702" w:rsidRPr="00494702" w:rsidRDefault="00494702" w:rsidP="006B2F62">
            <w:pPr>
              <w:pStyle w:val="BodyText"/>
              <w:spacing w:before="0"/>
              <w:ind w:left="115" w:right="202"/>
              <w:rPr>
                <w:sz w:val="20"/>
                <w:szCs w:val="20"/>
              </w:rPr>
            </w:pPr>
            <w:r w:rsidRPr="00494702">
              <w:rPr>
                <w:sz w:val="20"/>
                <w:szCs w:val="20"/>
              </w:rPr>
              <w:t>Indiana Department of Environmental Management</w:t>
            </w:r>
          </w:p>
        </w:tc>
        <w:tc>
          <w:tcPr>
            <w:tcW w:w="4265" w:type="dxa"/>
            <w:noWrap/>
            <w:vAlign w:val="center"/>
            <w:hideMark/>
          </w:tcPr>
          <w:p w14:paraId="76057175" w14:textId="77777777" w:rsidR="00494702" w:rsidRPr="00494702" w:rsidRDefault="00494702" w:rsidP="006B2F62">
            <w:pPr>
              <w:pStyle w:val="BodyText"/>
              <w:spacing w:before="0"/>
              <w:ind w:left="115" w:right="202"/>
              <w:rPr>
                <w:sz w:val="20"/>
                <w:szCs w:val="20"/>
              </w:rPr>
            </w:pPr>
            <w:r w:rsidRPr="00494702">
              <w:rPr>
                <w:sz w:val="20"/>
                <w:szCs w:val="20"/>
              </w:rPr>
              <w:t>Drinking Water Branch, Capacity Development Section, Chief</w:t>
            </w:r>
          </w:p>
        </w:tc>
      </w:tr>
      <w:tr w:rsidR="00494702" w:rsidRPr="00494702" w14:paraId="2018003F" w14:textId="77777777" w:rsidTr="006B2F62">
        <w:trPr>
          <w:trHeight w:val="300"/>
        </w:trPr>
        <w:tc>
          <w:tcPr>
            <w:tcW w:w="2245" w:type="dxa"/>
            <w:noWrap/>
            <w:vAlign w:val="center"/>
            <w:hideMark/>
          </w:tcPr>
          <w:p w14:paraId="7B9ACD11" w14:textId="77777777" w:rsidR="00494702" w:rsidRPr="00494702" w:rsidRDefault="00494702" w:rsidP="006B2F62">
            <w:pPr>
              <w:pStyle w:val="BodyText"/>
              <w:spacing w:before="0"/>
              <w:ind w:left="115" w:right="202"/>
              <w:rPr>
                <w:sz w:val="20"/>
                <w:szCs w:val="20"/>
              </w:rPr>
            </w:pPr>
            <w:r w:rsidRPr="00494702">
              <w:rPr>
                <w:sz w:val="20"/>
                <w:szCs w:val="20"/>
              </w:rPr>
              <w:t>Christian Walker</w:t>
            </w:r>
          </w:p>
        </w:tc>
        <w:tc>
          <w:tcPr>
            <w:tcW w:w="3060" w:type="dxa"/>
            <w:noWrap/>
            <w:vAlign w:val="center"/>
            <w:hideMark/>
          </w:tcPr>
          <w:p w14:paraId="7CB9F843" w14:textId="77777777" w:rsidR="00494702" w:rsidRPr="00494702" w:rsidRDefault="00494702" w:rsidP="006B2F62">
            <w:pPr>
              <w:pStyle w:val="BodyText"/>
              <w:spacing w:before="0"/>
              <w:ind w:left="115" w:right="202"/>
              <w:rPr>
                <w:sz w:val="20"/>
                <w:szCs w:val="20"/>
              </w:rPr>
            </w:pPr>
            <w:r w:rsidRPr="00494702">
              <w:rPr>
                <w:sz w:val="20"/>
                <w:szCs w:val="20"/>
              </w:rPr>
              <w:t>Indiana Department of Environmental Management</w:t>
            </w:r>
          </w:p>
        </w:tc>
        <w:tc>
          <w:tcPr>
            <w:tcW w:w="4265" w:type="dxa"/>
            <w:noWrap/>
            <w:vAlign w:val="center"/>
            <w:hideMark/>
          </w:tcPr>
          <w:p w14:paraId="0576228C" w14:textId="77777777" w:rsidR="00494702" w:rsidRPr="00494702" w:rsidRDefault="00494702" w:rsidP="006B2F62">
            <w:pPr>
              <w:pStyle w:val="BodyText"/>
              <w:spacing w:before="0"/>
              <w:ind w:left="115" w:right="202"/>
              <w:rPr>
                <w:sz w:val="20"/>
                <w:szCs w:val="20"/>
              </w:rPr>
            </w:pPr>
            <w:r w:rsidRPr="00494702">
              <w:rPr>
                <w:sz w:val="20"/>
                <w:szCs w:val="20"/>
              </w:rPr>
              <w:t>Drinking Water Branch, Groundwater Section, Chief</w:t>
            </w:r>
          </w:p>
        </w:tc>
      </w:tr>
      <w:tr w:rsidR="00494702" w:rsidRPr="00494702" w14:paraId="7932DB0E" w14:textId="77777777" w:rsidTr="006B2F62">
        <w:trPr>
          <w:trHeight w:val="300"/>
        </w:trPr>
        <w:tc>
          <w:tcPr>
            <w:tcW w:w="2245" w:type="dxa"/>
            <w:noWrap/>
            <w:vAlign w:val="center"/>
            <w:hideMark/>
          </w:tcPr>
          <w:p w14:paraId="53CE2AE1" w14:textId="77777777" w:rsidR="00494702" w:rsidRPr="00494702" w:rsidRDefault="00494702" w:rsidP="006B2F62">
            <w:pPr>
              <w:pStyle w:val="BodyText"/>
              <w:spacing w:before="0"/>
              <w:ind w:left="115" w:right="202"/>
              <w:rPr>
                <w:sz w:val="20"/>
                <w:szCs w:val="20"/>
              </w:rPr>
            </w:pPr>
            <w:r w:rsidRPr="00494702">
              <w:rPr>
                <w:sz w:val="20"/>
                <w:szCs w:val="20"/>
              </w:rPr>
              <w:t>Ryan Mueller</w:t>
            </w:r>
          </w:p>
        </w:tc>
        <w:tc>
          <w:tcPr>
            <w:tcW w:w="3060" w:type="dxa"/>
            <w:noWrap/>
            <w:vAlign w:val="center"/>
            <w:hideMark/>
          </w:tcPr>
          <w:p w14:paraId="274FEA35" w14:textId="77777777" w:rsidR="00494702" w:rsidRPr="00494702" w:rsidRDefault="00494702" w:rsidP="006B2F62">
            <w:pPr>
              <w:pStyle w:val="BodyText"/>
              <w:spacing w:before="0"/>
              <w:ind w:left="115" w:right="202"/>
              <w:rPr>
                <w:sz w:val="20"/>
                <w:szCs w:val="20"/>
              </w:rPr>
            </w:pPr>
            <w:r w:rsidRPr="00494702">
              <w:rPr>
                <w:sz w:val="20"/>
                <w:szCs w:val="20"/>
              </w:rPr>
              <w:t>Indiana Department of Natural Resources</w:t>
            </w:r>
          </w:p>
        </w:tc>
        <w:tc>
          <w:tcPr>
            <w:tcW w:w="4265" w:type="dxa"/>
            <w:noWrap/>
            <w:vAlign w:val="center"/>
            <w:hideMark/>
          </w:tcPr>
          <w:p w14:paraId="3FD8BF62" w14:textId="77777777" w:rsidR="00494702" w:rsidRPr="00494702" w:rsidRDefault="00494702" w:rsidP="006B2F62">
            <w:pPr>
              <w:pStyle w:val="BodyText"/>
              <w:spacing w:before="0"/>
              <w:ind w:left="115" w:right="202"/>
              <w:rPr>
                <w:sz w:val="20"/>
                <w:szCs w:val="20"/>
              </w:rPr>
            </w:pPr>
            <w:r w:rsidRPr="00494702">
              <w:rPr>
                <w:sz w:val="20"/>
                <w:szCs w:val="20"/>
              </w:rPr>
              <w:t>Deputy Director, Regulatory Team</w:t>
            </w:r>
          </w:p>
        </w:tc>
      </w:tr>
      <w:tr w:rsidR="00494702" w:rsidRPr="00494702" w14:paraId="49727420" w14:textId="77777777" w:rsidTr="006B2F62">
        <w:trPr>
          <w:trHeight w:val="300"/>
        </w:trPr>
        <w:tc>
          <w:tcPr>
            <w:tcW w:w="2245" w:type="dxa"/>
            <w:noWrap/>
            <w:vAlign w:val="center"/>
            <w:hideMark/>
          </w:tcPr>
          <w:p w14:paraId="2F0A9ABA" w14:textId="77777777" w:rsidR="00494702" w:rsidRPr="00494702" w:rsidRDefault="00494702" w:rsidP="006B2F62">
            <w:pPr>
              <w:pStyle w:val="BodyText"/>
              <w:spacing w:before="0"/>
              <w:ind w:left="115" w:right="202"/>
              <w:rPr>
                <w:sz w:val="20"/>
                <w:szCs w:val="20"/>
              </w:rPr>
            </w:pPr>
            <w:r w:rsidRPr="00494702">
              <w:rPr>
                <w:sz w:val="20"/>
                <w:szCs w:val="20"/>
              </w:rPr>
              <w:t>James McGoff</w:t>
            </w:r>
          </w:p>
        </w:tc>
        <w:tc>
          <w:tcPr>
            <w:tcW w:w="3060" w:type="dxa"/>
            <w:noWrap/>
            <w:vAlign w:val="center"/>
            <w:hideMark/>
          </w:tcPr>
          <w:p w14:paraId="44DEA81D" w14:textId="77777777" w:rsidR="00494702" w:rsidRPr="00494702" w:rsidRDefault="00494702" w:rsidP="006B2F62">
            <w:pPr>
              <w:pStyle w:val="BodyText"/>
              <w:spacing w:before="0"/>
              <w:ind w:left="115" w:right="202"/>
              <w:rPr>
                <w:sz w:val="20"/>
                <w:szCs w:val="20"/>
              </w:rPr>
            </w:pPr>
            <w:r w:rsidRPr="00494702">
              <w:rPr>
                <w:sz w:val="20"/>
                <w:szCs w:val="20"/>
              </w:rPr>
              <w:t>Indiana Finance Authority</w:t>
            </w:r>
          </w:p>
        </w:tc>
        <w:tc>
          <w:tcPr>
            <w:tcW w:w="4265" w:type="dxa"/>
            <w:noWrap/>
            <w:vAlign w:val="center"/>
            <w:hideMark/>
          </w:tcPr>
          <w:p w14:paraId="2CE43282" w14:textId="77777777" w:rsidR="00494702" w:rsidRPr="00494702" w:rsidRDefault="00494702" w:rsidP="006B2F62">
            <w:pPr>
              <w:pStyle w:val="BodyText"/>
              <w:spacing w:before="0"/>
              <w:ind w:left="115" w:right="202"/>
              <w:rPr>
                <w:sz w:val="20"/>
                <w:szCs w:val="20"/>
              </w:rPr>
            </w:pPr>
            <w:r w:rsidRPr="00494702">
              <w:rPr>
                <w:sz w:val="20"/>
                <w:szCs w:val="20"/>
              </w:rPr>
              <w:t>Director of Environmental Programs</w:t>
            </w:r>
          </w:p>
        </w:tc>
      </w:tr>
      <w:tr w:rsidR="00494702" w:rsidRPr="00494702" w14:paraId="62D30EB4" w14:textId="77777777" w:rsidTr="006B2F62">
        <w:trPr>
          <w:trHeight w:val="300"/>
        </w:trPr>
        <w:tc>
          <w:tcPr>
            <w:tcW w:w="2245" w:type="dxa"/>
            <w:noWrap/>
            <w:vAlign w:val="center"/>
            <w:hideMark/>
          </w:tcPr>
          <w:p w14:paraId="46DDD3BB" w14:textId="77777777" w:rsidR="00494702" w:rsidRPr="00494702" w:rsidRDefault="00494702" w:rsidP="006B2F62">
            <w:pPr>
              <w:pStyle w:val="BodyText"/>
              <w:spacing w:before="0"/>
              <w:ind w:left="115" w:right="202"/>
              <w:rPr>
                <w:sz w:val="20"/>
                <w:szCs w:val="20"/>
              </w:rPr>
            </w:pPr>
            <w:r w:rsidRPr="00494702">
              <w:rPr>
                <w:sz w:val="20"/>
                <w:szCs w:val="20"/>
              </w:rPr>
              <w:t>Sally Letsinger</w:t>
            </w:r>
          </w:p>
        </w:tc>
        <w:tc>
          <w:tcPr>
            <w:tcW w:w="3060" w:type="dxa"/>
            <w:noWrap/>
            <w:vAlign w:val="center"/>
            <w:hideMark/>
          </w:tcPr>
          <w:p w14:paraId="47107A2F" w14:textId="77777777" w:rsidR="00494702" w:rsidRPr="00494702" w:rsidRDefault="00494702" w:rsidP="006B2F62">
            <w:pPr>
              <w:pStyle w:val="BodyText"/>
              <w:spacing w:before="0"/>
              <w:ind w:left="115" w:right="202"/>
              <w:rPr>
                <w:sz w:val="20"/>
                <w:szCs w:val="20"/>
              </w:rPr>
            </w:pPr>
            <w:r w:rsidRPr="00494702">
              <w:rPr>
                <w:sz w:val="20"/>
                <w:szCs w:val="20"/>
              </w:rPr>
              <w:t>Indiana University</w:t>
            </w:r>
          </w:p>
        </w:tc>
        <w:tc>
          <w:tcPr>
            <w:tcW w:w="4265" w:type="dxa"/>
            <w:noWrap/>
            <w:vAlign w:val="center"/>
            <w:hideMark/>
          </w:tcPr>
          <w:p w14:paraId="5E2C4154" w14:textId="77777777" w:rsidR="00494702" w:rsidRPr="00494702" w:rsidRDefault="00494702" w:rsidP="006B2F62">
            <w:pPr>
              <w:pStyle w:val="BodyText"/>
              <w:spacing w:before="0"/>
              <w:ind w:left="115" w:right="202"/>
              <w:rPr>
                <w:sz w:val="20"/>
                <w:szCs w:val="20"/>
              </w:rPr>
            </w:pPr>
            <w:r w:rsidRPr="00494702">
              <w:rPr>
                <w:sz w:val="20"/>
                <w:szCs w:val="20"/>
              </w:rPr>
              <w:t>Senior Research Scientist, Geography</w:t>
            </w:r>
          </w:p>
        </w:tc>
      </w:tr>
      <w:tr w:rsidR="00494702" w:rsidRPr="00494702" w14:paraId="1130F7A3" w14:textId="77777777" w:rsidTr="006B2F62">
        <w:trPr>
          <w:trHeight w:val="300"/>
        </w:trPr>
        <w:tc>
          <w:tcPr>
            <w:tcW w:w="2245" w:type="dxa"/>
            <w:noWrap/>
            <w:vAlign w:val="center"/>
            <w:hideMark/>
          </w:tcPr>
          <w:p w14:paraId="55E7EB67" w14:textId="77777777" w:rsidR="00494702" w:rsidRPr="00494702" w:rsidRDefault="00494702" w:rsidP="006B2F62">
            <w:pPr>
              <w:pStyle w:val="BodyText"/>
              <w:spacing w:before="0"/>
              <w:ind w:left="115" w:right="202"/>
              <w:rPr>
                <w:sz w:val="20"/>
                <w:szCs w:val="20"/>
              </w:rPr>
            </w:pPr>
            <w:r w:rsidRPr="00494702">
              <w:rPr>
                <w:sz w:val="20"/>
                <w:szCs w:val="20"/>
              </w:rPr>
              <w:t>Anne Hazlett</w:t>
            </w:r>
          </w:p>
        </w:tc>
        <w:tc>
          <w:tcPr>
            <w:tcW w:w="3060" w:type="dxa"/>
            <w:noWrap/>
            <w:vAlign w:val="center"/>
            <w:hideMark/>
          </w:tcPr>
          <w:p w14:paraId="3D3EAA5B" w14:textId="77777777" w:rsidR="00494702" w:rsidRPr="00494702" w:rsidRDefault="00494702" w:rsidP="006B2F62">
            <w:pPr>
              <w:pStyle w:val="BodyText"/>
              <w:spacing w:before="0"/>
              <w:ind w:left="115" w:right="202"/>
              <w:rPr>
                <w:sz w:val="20"/>
                <w:szCs w:val="20"/>
              </w:rPr>
            </w:pPr>
            <w:r w:rsidRPr="00494702">
              <w:rPr>
                <w:sz w:val="20"/>
                <w:szCs w:val="20"/>
              </w:rPr>
              <w:t>Purdue University</w:t>
            </w:r>
          </w:p>
        </w:tc>
        <w:tc>
          <w:tcPr>
            <w:tcW w:w="4265" w:type="dxa"/>
            <w:noWrap/>
            <w:vAlign w:val="center"/>
            <w:hideMark/>
          </w:tcPr>
          <w:p w14:paraId="281A3A07" w14:textId="77777777" w:rsidR="00494702" w:rsidRPr="00494702" w:rsidRDefault="00494702" w:rsidP="006B2F62">
            <w:pPr>
              <w:pStyle w:val="BodyText"/>
              <w:spacing w:before="0"/>
              <w:ind w:left="115" w:right="202"/>
              <w:rPr>
                <w:sz w:val="20"/>
                <w:szCs w:val="20"/>
              </w:rPr>
            </w:pPr>
            <w:r w:rsidRPr="00494702">
              <w:rPr>
                <w:sz w:val="20"/>
                <w:szCs w:val="20"/>
              </w:rPr>
              <w:t>Senior Director for Government Relations and Public Affairs</w:t>
            </w:r>
          </w:p>
        </w:tc>
      </w:tr>
      <w:tr w:rsidR="00494702" w:rsidRPr="00494702" w14:paraId="08361B05" w14:textId="77777777" w:rsidTr="006B2F62">
        <w:trPr>
          <w:trHeight w:val="300"/>
        </w:trPr>
        <w:tc>
          <w:tcPr>
            <w:tcW w:w="2245" w:type="dxa"/>
            <w:noWrap/>
            <w:vAlign w:val="center"/>
            <w:hideMark/>
          </w:tcPr>
          <w:p w14:paraId="1E98DA92" w14:textId="60920A73" w:rsidR="00494702" w:rsidRPr="00494702" w:rsidRDefault="00494702" w:rsidP="006B2F62">
            <w:pPr>
              <w:pStyle w:val="BodyText"/>
              <w:spacing w:before="0"/>
              <w:ind w:left="115" w:right="202"/>
              <w:rPr>
                <w:sz w:val="20"/>
                <w:szCs w:val="20"/>
              </w:rPr>
            </w:pPr>
            <w:r w:rsidRPr="00494702">
              <w:rPr>
                <w:sz w:val="20"/>
                <w:szCs w:val="20"/>
              </w:rPr>
              <w:t>Jill Hoffman</w:t>
            </w:r>
            <w:r w:rsidR="006B2F62">
              <w:rPr>
                <w:sz w:val="20"/>
                <w:szCs w:val="20"/>
              </w:rPr>
              <w:t>n</w:t>
            </w:r>
          </w:p>
        </w:tc>
        <w:tc>
          <w:tcPr>
            <w:tcW w:w="3060" w:type="dxa"/>
            <w:noWrap/>
            <w:vAlign w:val="center"/>
            <w:hideMark/>
          </w:tcPr>
          <w:p w14:paraId="6905C8E9" w14:textId="77777777" w:rsidR="00494702" w:rsidRPr="00494702" w:rsidRDefault="00494702" w:rsidP="006B2F62">
            <w:pPr>
              <w:pStyle w:val="BodyText"/>
              <w:spacing w:before="0"/>
              <w:ind w:left="115" w:right="202"/>
              <w:rPr>
                <w:sz w:val="20"/>
                <w:szCs w:val="20"/>
              </w:rPr>
            </w:pPr>
            <w:r w:rsidRPr="00494702">
              <w:rPr>
                <w:sz w:val="20"/>
                <w:szCs w:val="20"/>
              </w:rPr>
              <w:t>The White River Alliance</w:t>
            </w:r>
          </w:p>
        </w:tc>
        <w:tc>
          <w:tcPr>
            <w:tcW w:w="4265" w:type="dxa"/>
            <w:noWrap/>
            <w:vAlign w:val="center"/>
            <w:hideMark/>
          </w:tcPr>
          <w:p w14:paraId="1DF9837D" w14:textId="77777777" w:rsidR="00494702" w:rsidRPr="00494702" w:rsidRDefault="00494702" w:rsidP="006B2F62">
            <w:pPr>
              <w:pStyle w:val="BodyText"/>
              <w:spacing w:before="0"/>
              <w:ind w:left="115" w:right="202"/>
              <w:rPr>
                <w:sz w:val="20"/>
                <w:szCs w:val="20"/>
              </w:rPr>
            </w:pPr>
            <w:r w:rsidRPr="00494702">
              <w:rPr>
                <w:sz w:val="20"/>
                <w:szCs w:val="20"/>
              </w:rPr>
              <w:t>Executive Director</w:t>
            </w:r>
          </w:p>
        </w:tc>
      </w:tr>
      <w:tr w:rsidR="00494702" w:rsidRPr="00494702" w14:paraId="53DAB03A" w14:textId="77777777" w:rsidTr="006B2F62">
        <w:trPr>
          <w:trHeight w:val="300"/>
        </w:trPr>
        <w:tc>
          <w:tcPr>
            <w:tcW w:w="2245" w:type="dxa"/>
            <w:noWrap/>
            <w:vAlign w:val="center"/>
            <w:hideMark/>
          </w:tcPr>
          <w:p w14:paraId="1EB742AB" w14:textId="77777777" w:rsidR="00494702" w:rsidRPr="00494702" w:rsidRDefault="00494702" w:rsidP="006B2F62">
            <w:pPr>
              <w:pStyle w:val="BodyText"/>
              <w:spacing w:before="0"/>
              <w:ind w:left="115" w:right="202"/>
              <w:rPr>
                <w:sz w:val="20"/>
                <w:szCs w:val="20"/>
              </w:rPr>
            </w:pPr>
            <w:r w:rsidRPr="00494702">
              <w:rPr>
                <w:sz w:val="20"/>
                <w:szCs w:val="20"/>
              </w:rPr>
              <w:t>David Lampe</w:t>
            </w:r>
          </w:p>
        </w:tc>
        <w:tc>
          <w:tcPr>
            <w:tcW w:w="3060" w:type="dxa"/>
            <w:noWrap/>
            <w:vAlign w:val="center"/>
            <w:hideMark/>
          </w:tcPr>
          <w:p w14:paraId="77856845" w14:textId="7F8F45CD" w:rsidR="00494702" w:rsidRPr="00494702" w:rsidRDefault="00494702" w:rsidP="006B2F62">
            <w:pPr>
              <w:pStyle w:val="BodyText"/>
              <w:spacing w:before="0"/>
              <w:ind w:left="115" w:right="202"/>
              <w:rPr>
                <w:sz w:val="20"/>
                <w:szCs w:val="20"/>
              </w:rPr>
            </w:pPr>
            <w:r w:rsidRPr="00494702">
              <w:rPr>
                <w:sz w:val="20"/>
                <w:szCs w:val="20"/>
              </w:rPr>
              <w:t>US Geologic</w:t>
            </w:r>
            <w:r w:rsidR="006B2F62">
              <w:rPr>
                <w:sz w:val="20"/>
                <w:szCs w:val="20"/>
              </w:rPr>
              <w:t>al</w:t>
            </w:r>
            <w:r w:rsidRPr="00494702">
              <w:rPr>
                <w:sz w:val="20"/>
                <w:szCs w:val="20"/>
              </w:rPr>
              <w:t xml:space="preserve"> Survey</w:t>
            </w:r>
          </w:p>
        </w:tc>
        <w:tc>
          <w:tcPr>
            <w:tcW w:w="4265" w:type="dxa"/>
            <w:vAlign w:val="center"/>
            <w:hideMark/>
          </w:tcPr>
          <w:p w14:paraId="53FE0A37" w14:textId="77777777" w:rsidR="00494702" w:rsidRPr="00494702" w:rsidRDefault="00494702" w:rsidP="006B2F62">
            <w:pPr>
              <w:pStyle w:val="BodyText"/>
              <w:spacing w:before="0"/>
              <w:ind w:left="115" w:right="202"/>
              <w:rPr>
                <w:sz w:val="20"/>
                <w:szCs w:val="20"/>
              </w:rPr>
            </w:pPr>
            <w:r w:rsidRPr="00494702">
              <w:rPr>
                <w:sz w:val="20"/>
                <w:szCs w:val="20"/>
              </w:rPr>
              <w:t>Ohio-Kentucky-Indiana Water Science Center, Associate Director (Acting)</w:t>
            </w:r>
          </w:p>
        </w:tc>
      </w:tr>
      <w:tr w:rsidR="00494702" w:rsidRPr="00494702" w14:paraId="197DD1EA" w14:textId="77777777" w:rsidTr="006B2F62">
        <w:trPr>
          <w:trHeight w:val="300"/>
        </w:trPr>
        <w:tc>
          <w:tcPr>
            <w:tcW w:w="2245" w:type="dxa"/>
            <w:noWrap/>
            <w:vAlign w:val="center"/>
            <w:hideMark/>
          </w:tcPr>
          <w:p w14:paraId="07A78F85" w14:textId="77777777" w:rsidR="00494702" w:rsidRPr="00494702" w:rsidRDefault="00494702" w:rsidP="006B2F62">
            <w:pPr>
              <w:pStyle w:val="BodyText"/>
              <w:spacing w:before="0"/>
              <w:ind w:left="115" w:right="202"/>
              <w:rPr>
                <w:sz w:val="20"/>
                <w:szCs w:val="20"/>
              </w:rPr>
            </w:pPr>
            <w:r w:rsidRPr="00494702">
              <w:rPr>
                <w:sz w:val="20"/>
                <w:szCs w:val="20"/>
              </w:rPr>
              <w:t>Jeff Frey</w:t>
            </w:r>
          </w:p>
        </w:tc>
        <w:tc>
          <w:tcPr>
            <w:tcW w:w="3060" w:type="dxa"/>
            <w:noWrap/>
            <w:vAlign w:val="center"/>
            <w:hideMark/>
          </w:tcPr>
          <w:p w14:paraId="42398AC0" w14:textId="61A10E2E" w:rsidR="00494702" w:rsidRPr="00494702" w:rsidRDefault="00494702" w:rsidP="006B2F62">
            <w:pPr>
              <w:pStyle w:val="BodyText"/>
              <w:spacing w:before="0"/>
              <w:ind w:left="115" w:right="202"/>
              <w:rPr>
                <w:sz w:val="20"/>
                <w:szCs w:val="20"/>
              </w:rPr>
            </w:pPr>
            <w:r w:rsidRPr="00494702">
              <w:rPr>
                <w:sz w:val="20"/>
                <w:szCs w:val="20"/>
              </w:rPr>
              <w:t>US Geologic</w:t>
            </w:r>
            <w:r w:rsidR="006B2F62">
              <w:rPr>
                <w:sz w:val="20"/>
                <w:szCs w:val="20"/>
              </w:rPr>
              <w:t>al</w:t>
            </w:r>
            <w:r w:rsidRPr="00494702">
              <w:rPr>
                <w:sz w:val="20"/>
                <w:szCs w:val="20"/>
              </w:rPr>
              <w:t xml:space="preserve"> Survey</w:t>
            </w:r>
          </w:p>
        </w:tc>
        <w:tc>
          <w:tcPr>
            <w:tcW w:w="4265" w:type="dxa"/>
            <w:noWrap/>
            <w:vAlign w:val="center"/>
            <w:hideMark/>
          </w:tcPr>
          <w:p w14:paraId="348CD2C0" w14:textId="77777777" w:rsidR="00494702" w:rsidRPr="00494702" w:rsidRDefault="00494702" w:rsidP="006B2F62">
            <w:pPr>
              <w:pStyle w:val="BodyText"/>
              <w:spacing w:before="0"/>
              <w:ind w:left="115" w:right="202"/>
              <w:rPr>
                <w:sz w:val="20"/>
                <w:szCs w:val="20"/>
              </w:rPr>
            </w:pPr>
            <w:r w:rsidRPr="00494702">
              <w:rPr>
                <w:sz w:val="20"/>
                <w:szCs w:val="20"/>
              </w:rPr>
              <w:t>Ohio-Kentucky-Indiana Water Science Center, Director</w:t>
            </w:r>
          </w:p>
        </w:tc>
      </w:tr>
    </w:tbl>
    <w:p w14:paraId="6C9B38E8" w14:textId="77777777" w:rsidR="00736BE4" w:rsidRDefault="00736BE4" w:rsidP="00736BE4">
      <w:pPr>
        <w:pStyle w:val="Heading1"/>
        <w:ind w:left="119"/>
      </w:pPr>
      <w:r>
        <w:t>What</w:t>
      </w:r>
      <w:r>
        <w:rPr>
          <w:spacing w:val="1"/>
        </w:rPr>
        <w:t xml:space="preserve"> </w:t>
      </w:r>
      <w:r>
        <w:t>is</w:t>
      </w:r>
      <w:r>
        <w:rPr>
          <w:spacing w:val="1"/>
        </w:rPr>
        <w:t xml:space="preserve"> </w:t>
      </w:r>
      <w:r>
        <w:t>the timeline to</w:t>
      </w:r>
      <w:r>
        <w:rPr>
          <w:spacing w:val="1"/>
        </w:rPr>
        <w:t xml:space="preserve"> </w:t>
      </w:r>
      <w:r>
        <w:t>conduct</w:t>
      </w:r>
      <w:r>
        <w:rPr>
          <w:spacing w:val="1"/>
        </w:rPr>
        <w:t xml:space="preserve"> </w:t>
      </w:r>
      <w:r>
        <w:t>and</w:t>
      </w:r>
      <w:r>
        <w:rPr>
          <w:spacing w:val="-1"/>
        </w:rPr>
        <w:t xml:space="preserve"> </w:t>
      </w:r>
      <w:r>
        <w:t>complete this</w:t>
      </w:r>
      <w:r>
        <w:rPr>
          <w:spacing w:val="1"/>
        </w:rPr>
        <w:t xml:space="preserve"> </w:t>
      </w:r>
      <w:r>
        <w:rPr>
          <w:spacing w:val="-2"/>
        </w:rPr>
        <w:t>survey?</w:t>
      </w:r>
    </w:p>
    <w:p w14:paraId="7692D1E2" w14:textId="34D7A01D" w:rsidR="00494702" w:rsidRPr="00736BE4" w:rsidRDefault="00736BE4" w:rsidP="00736BE4">
      <w:pPr>
        <w:pStyle w:val="BodyText"/>
        <w:ind w:right="201"/>
      </w:pPr>
      <w:r>
        <w:t>The survey</w:t>
      </w:r>
      <w:r>
        <w:rPr>
          <w:spacing w:val="-2"/>
        </w:rPr>
        <w:t xml:space="preserve"> </w:t>
      </w:r>
      <w:r>
        <w:t>team</w:t>
      </w:r>
      <w:r>
        <w:rPr>
          <w:spacing w:val="-1"/>
        </w:rPr>
        <w:t xml:space="preserve"> </w:t>
      </w:r>
      <w:r>
        <w:t>was determined in the Spring of 2024 and work began in March</w:t>
      </w:r>
      <w:r>
        <w:rPr>
          <w:spacing w:val="-1"/>
        </w:rPr>
        <w:t xml:space="preserve"> </w:t>
      </w:r>
      <w:r>
        <w:t xml:space="preserve">2024 with </w:t>
      </w:r>
      <w:r>
        <w:lastRenderedPageBreak/>
        <w:t>the goal to have preliminary results by Summer/Fall 2024.</w:t>
      </w:r>
      <w:r>
        <w:rPr>
          <w:spacing w:val="40"/>
        </w:rPr>
        <w:t xml:space="preserve"> </w:t>
      </w:r>
      <w:r>
        <w:t>Final results, with a written report, are anticipated in the Fall/Winter of 2024.</w:t>
      </w:r>
    </w:p>
    <w:sectPr w:rsidR="00494702" w:rsidRPr="00736BE4" w:rsidSect="003028C2">
      <w:footerReference w:type="default" r:id="rId10"/>
      <w:type w:val="continuous"/>
      <w:pgSz w:w="12240" w:h="15840"/>
      <w:pgMar w:top="1400" w:right="1340" w:bottom="280" w:left="13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D61F2" w14:textId="77777777" w:rsidR="00D3364A" w:rsidRDefault="00D3364A" w:rsidP="00494702">
      <w:r>
        <w:separator/>
      </w:r>
    </w:p>
  </w:endnote>
  <w:endnote w:type="continuationSeparator" w:id="0">
    <w:p w14:paraId="4FDD8057" w14:textId="77777777" w:rsidR="00D3364A" w:rsidRDefault="00D3364A" w:rsidP="0049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2878"/>
      <w:docPartObj>
        <w:docPartGallery w:val="Page Numbers (Bottom of Page)"/>
        <w:docPartUnique/>
      </w:docPartObj>
    </w:sdtPr>
    <w:sdtEndPr/>
    <w:sdtContent>
      <w:sdt>
        <w:sdtPr>
          <w:id w:val="1728636285"/>
          <w:docPartObj>
            <w:docPartGallery w:val="Page Numbers (Top of Page)"/>
            <w:docPartUnique/>
          </w:docPartObj>
        </w:sdtPr>
        <w:sdtEndPr/>
        <w:sdtContent>
          <w:p w14:paraId="626789DB" w14:textId="77777777" w:rsidR="00494702" w:rsidRDefault="00494702">
            <w:pPr>
              <w:pStyle w:val="Footer"/>
              <w:jc w:val="center"/>
            </w:pPr>
          </w:p>
          <w:p w14:paraId="49E5FC4E" w14:textId="07AF128E" w:rsidR="00494702" w:rsidRDefault="0049470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94460F0" w14:textId="77777777" w:rsidR="00494702" w:rsidRDefault="00494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D7C98" w14:textId="77777777" w:rsidR="00D3364A" w:rsidRDefault="00D3364A" w:rsidP="00494702">
      <w:r>
        <w:separator/>
      </w:r>
    </w:p>
  </w:footnote>
  <w:footnote w:type="continuationSeparator" w:id="0">
    <w:p w14:paraId="587D38FA" w14:textId="77777777" w:rsidR="00D3364A" w:rsidRDefault="00D3364A" w:rsidP="00494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63ED3"/>
    <w:multiLevelType w:val="hybridMultilevel"/>
    <w:tmpl w:val="DAACA13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787511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E11"/>
    <w:rsid w:val="000B1A6E"/>
    <w:rsid w:val="002716E6"/>
    <w:rsid w:val="003028C2"/>
    <w:rsid w:val="00372364"/>
    <w:rsid w:val="004001DD"/>
    <w:rsid w:val="00400344"/>
    <w:rsid w:val="00407E11"/>
    <w:rsid w:val="00466FA2"/>
    <w:rsid w:val="00494702"/>
    <w:rsid w:val="005314DA"/>
    <w:rsid w:val="00587CDE"/>
    <w:rsid w:val="006B2F62"/>
    <w:rsid w:val="00736BE4"/>
    <w:rsid w:val="008268DE"/>
    <w:rsid w:val="0086496A"/>
    <w:rsid w:val="009548C0"/>
    <w:rsid w:val="00C10694"/>
    <w:rsid w:val="00C25E48"/>
    <w:rsid w:val="00D3364A"/>
    <w:rsid w:val="00DC5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7F3C69"/>
  <w15:docId w15:val="{1CEA38DB-009C-4E87-8150-D781D3DA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78"/>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81"/>
      <w:ind w:left="1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87CDE"/>
    <w:rPr>
      <w:color w:val="0000FF" w:themeColor="hyperlink"/>
      <w:u w:val="single"/>
    </w:rPr>
  </w:style>
  <w:style w:type="character" w:styleId="UnresolvedMention">
    <w:name w:val="Unresolved Mention"/>
    <w:basedOn w:val="DefaultParagraphFont"/>
    <w:uiPriority w:val="99"/>
    <w:semiHidden/>
    <w:unhideWhenUsed/>
    <w:rsid w:val="00587CDE"/>
    <w:rPr>
      <w:color w:val="605E5C"/>
      <w:shd w:val="clear" w:color="auto" w:fill="E1DFDD"/>
    </w:rPr>
  </w:style>
  <w:style w:type="table" w:styleId="TableGrid">
    <w:name w:val="Table Grid"/>
    <w:basedOn w:val="TableNormal"/>
    <w:uiPriority w:val="39"/>
    <w:rsid w:val="00494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702"/>
    <w:pPr>
      <w:tabs>
        <w:tab w:val="center" w:pos="4680"/>
        <w:tab w:val="right" w:pos="9360"/>
      </w:tabs>
    </w:pPr>
  </w:style>
  <w:style w:type="character" w:customStyle="1" w:styleId="HeaderChar">
    <w:name w:val="Header Char"/>
    <w:basedOn w:val="DefaultParagraphFont"/>
    <w:link w:val="Header"/>
    <w:uiPriority w:val="99"/>
    <w:rsid w:val="00494702"/>
    <w:rPr>
      <w:rFonts w:ascii="Calibri" w:eastAsia="Calibri" w:hAnsi="Calibri" w:cs="Calibri"/>
    </w:rPr>
  </w:style>
  <w:style w:type="paragraph" w:styleId="Footer">
    <w:name w:val="footer"/>
    <w:basedOn w:val="Normal"/>
    <w:link w:val="FooterChar"/>
    <w:uiPriority w:val="99"/>
    <w:unhideWhenUsed/>
    <w:rsid w:val="00494702"/>
    <w:pPr>
      <w:tabs>
        <w:tab w:val="center" w:pos="4680"/>
        <w:tab w:val="right" w:pos="9360"/>
      </w:tabs>
    </w:pPr>
  </w:style>
  <w:style w:type="character" w:customStyle="1" w:styleId="FooterChar">
    <w:name w:val="Footer Char"/>
    <w:basedOn w:val="DefaultParagraphFont"/>
    <w:link w:val="Footer"/>
    <w:uiPriority w:val="99"/>
    <w:rsid w:val="00494702"/>
    <w:rPr>
      <w:rFonts w:ascii="Calibri" w:eastAsia="Calibri" w:hAnsi="Calibri" w:cs="Calibri"/>
    </w:rPr>
  </w:style>
  <w:style w:type="character" w:styleId="CommentReference">
    <w:name w:val="annotation reference"/>
    <w:basedOn w:val="DefaultParagraphFont"/>
    <w:uiPriority w:val="99"/>
    <w:semiHidden/>
    <w:unhideWhenUsed/>
    <w:rsid w:val="004001DD"/>
    <w:rPr>
      <w:sz w:val="16"/>
      <w:szCs w:val="16"/>
    </w:rPr>
  </w:style>
  <w:style w:type="paragraph" w:styleId="CommentText">
    <w:name w:val="annotation text"/>
    <w:basedOn w:val="Normal"/>
    <w:link w:val="CommentTextChar"/>
    <w:uiPriority w:val="99"/>
    <w:semiHidden/>
    <w:unhideWhenUsed/>
    <w:rsid w:val="004001DD"/>
    <w:rPr>
      <w:sz w:val="20"/>
      <w:szCs w:val="20"/>
    </w:rPr>
  </w:style>
  <w:style w:type="character" w:customStyle="1" w:styleId="CommentTextChar">
    <w:name w:val="Comment Text Char"/>
    <w:basedOn w:val="DefaultParagraphFont"/>
    <w:link w:val="CommentText"/>
    <w:uiPriority w:val="99"/>
    <w:semiHidden/>
    <w:rsid w:val="004001D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001DD"/>
    <w:rPr>
      <w:b/>
      <w:bCs/>
    </w:rPr>
  </w:style>
  <w:style w:type="character" w:customStyle="1" w:styleId="CommentSubjectChar">
    <w:name w:val="Comment Subject Char"/>
    <w:basedOn w:val="CommentTextChar"/>
    <w:link w:val="CommentSubject"/>
    <w:uiPriority w:val="99"/>
    <w:semiHidden/>
    <w:rsid w:val="004001DD"/>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4001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1DD"/>
    <w:rPr>
      <w:rFonts w:ascii="Segoe UI" w:eastAsia="Calibri" w:hAnsi="Segoe UI" w:cs="Segoe UI"/>
      <w:sz w:val="18"/>
      <w:szCs w:val="18"/>
    </w:rPr>
  </w:style>
  <w:style w:type="paragraph" w:styleId="Revision">
    <w:name w:val="Revision"/>
    <w:hidden/>
    <w:uiPriority w:val="99"/>
    <w:semiHidden/>
    <w:rsid w:val="000B1A6E"/>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357625">
      <w:bodyDiv w:val="1"/>
      <w:marLeft w:val="0"/>
      <w:marRight w:val="0"/>
      <w:marTop w:val="0"/>
      <w:marBottom w:val="0"/>
      <w:divBdr>
        <w:top w:val="none" w:sz="0" w:space="0" w:color="auto"/>
        <w:left w:val="none" w:sz="0" w:space="0" w:color="auto"/>
        <w:bottom w:val="none" w:sz="0" w:space="0" w:color="auto"/>
        <w:right w:val="none" w:sz="0" w:space="0" w:color="auto"/>
      </w:divBdr>
    </w:div>
    <w:div w:id="2034569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gov/ifa/regional-water-studies/southeast-I74-water-study" TargetMode="External"/><Relationship Id="rId3" Type="http://schemas.openxmlformats.org/officeDocument/2006/relationships/settings" Target="settings.xml"/><Relationship Id="rId7" Type="http://schemas.openxmlformats.org/officeDocument/2006/relationships/hyperlink" Target="https://www.in.gov/ifa/regional-water-studies/central-indiana-water-stud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n.gov/ifa/regional-water-studies/southeastern-indiana-water-supply-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FAQs</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dc:title>
  <dc:creator>McGoff, James (Jim)</dc:creator>
  <dc:description/>
  <cp:lastModifiedBy>Hudson, Sarah</cp:lastModifiedBy>
  <cp:revision>5</cp:revision>
  <dcterms:created xsi:type="dcterms:W3CDTF">2024-04-16T13:20:00Z</dcterms:created>
  <dcterms:modified xsi:type="dcterms:W3CDTF">2024-04-17T20:50:00Z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2023-11-17T00:00:00Z</vt:filetime>
  </property>
  <property fmtid="{D5CDD505-2E9C-101B-9397-08002B2CF9AE}" pid="3" name="Creator">
    <vt:lpwstr>Acrobat PDFMaker 23 for Word</vt:lpwstr>
  </property>
  <property fmtid="{D5CDD505-2E9C-101B-9397-08002B2CF9AE}" pid="4" name="LastSaved">
    <vt:filetime>2024-03-21T00:00:00Z</vt:filetime>
  </property>
  <property fmtid="{D5CDD505-2E9C-101B-9397-08002B2CF9AE}" pid="5" name="Producer">
    <vt:lpwstr>Adobe PDF Library 23.6.136</vt:lpwstr>
  </property>
  <property fmtid="{D5CDD505-2E9C-101B-9397-08002B2CF9AE}" pid="6" name="SourceModified">
    <vt:lpwstr>D:20231117193957</vt:lpwstr>
  </property>
</Properties>
</file>