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202AC" w14:textId="77777777" w:rsidR="00320297" w:rsidRDefault="00DB51AC">
      <w:pPr>
        <w:pStyle w:val="Title"/>
        <w:tabs>
          <w:tab w:val="left" w:pos="1423"/>
          <w:tab w:val="left" w:pos="9528"/>
        </w:tabs>
        <w:rPr>
          <w:u w:val="none"/>
        </w:rPr>
      </w:pPr>
      <w:r>
        <w:pict w14:anchorId="0922BBAB">
          <v:rect id="_x0000_s1026" style="position:absolute;left:0;text-align:left;margin-left:70.55pt;margin-top:25.2pt;width:470.9pt;height:3pt;z-index:-251658752;mso-wrap-distance-left:0;mso-wrap-distance-right:0;mso-position-horizontal-relative:page" fillcolor="#612322" stroked="f">
            <w10:wrap type="topAndBottom" anchorx="page"/>
          </v:rect>
        </w:pict>
      </w:r>
      <w:r w:rsidR="00CA0847">
        <w:rPr>
          <w:w w:val="99"/>
          <w:u w:color="612322"/>
        </w:rPr>
        <w:t xml:space="preserve"> </w:t>
      </w:r>
      <w:r w:rsidR="00CA0847">
        <w:rPr>
          <w:u w:color="612322"/>
        </w:rPr>
        <w:tab/>
        <w:t>Escalation</w:t>
      </w:r>
      <w:r w:rsidR="00CA0847">
        <w:rPr>
          <w:spacing w:val="-3"/>
          <w:u w:color="612322"/>
        </w:rPr>
        <w:t xml:space="preserve"> </w:t>
      </w:r>
      <w:r w:rsidR="00CA0847">
        <w:rPr>
          <w:u w:color="612322"/>
        </w:rPr>
        <w:t>Values</w:t>
      </w:r>
      <w:r w:rsidR="00CA0847">
        <w:rPr>
          <w:spacing w:val="-1"/>
          <w:u w:color="612322"/>
        </w:rPr>
        <w:t xml:space="preserve"> </w:t>
      </w:r>
      <w:r w:rsidR="00CA0847">
        <w:rPr>
          <w:u w:color="612322"/>
        </w:rPr>
        <w:t>for</w:t>
      </w:r>
      <w:r w:rsidR="00CA0847">
        <w:rPr>
          <w:spacing w:val="-3"/>
          <w:u w:color="612322"/>
        </w:rPr>
        <w:t xml:space="preserve"> </w:t>
      </w:r>
      <w:r w:rsidR="00CA0847">
        <w:rPr>
          <w:u w:color="612322"/>
        </w:rPr>
        <w:t>INDOT</w:t>
      </w:r>
      <w:r w:rsidR="00CA0847">
        <w:rPr>
          <w:spacing w:val="-2"/>
          <w:u w:color="612322"/>
        </w:rPr>
        <w:t xml:space="preserve"> </w:t>
      </w:r>
      <w:r w:rsidR="00CA0847">
        <w:rPr>
          <w:u w:color="612322"/>
        </w:rPr>
        <w:t>Consultant</w:t>
      </w:r>
      <w:r w:rsidR="00CA0847">
        <w:rPr>
          <w:spacing w:val="-4"/>
          <w:u w:color="612322"/>
        </w:rPr>
        <w:t xml:space="preserve"> </w:t>
      </w:r>
      <w:r w:rsidR="00CA0847">
        <w:rPr>
          <w:u w:color="612322"/>
        </w:rPr>
        <w:t>Contracts</w:t>
      </w:r>
      <w:r w:rsidR="00CA0847">
        <w:rPr>
          <w:u w:color="612322"/>
        </w:rPr>
        <w:tab/>
      </w:r>
    </w:p>
    <w:p w14:paraId="46DD365C" w14:textId="77777777" w:rsidR="00320297" w:rsidRDefault="00320297">
      <w:pPr>
        <w:pStyle w:val="BodyText"/>
        <w:rPr>
          <w:rFonts w:ascii="Cambria"/>
          <w:sz w:val="16"/>
        </w:rPr>
      </w:pPr>
    </w:p>
    <w:p w14:paraId="4E6375E5" w14:textId="3BADD87B" w:rsidR="00320297" w:rsidRDefault="00CA0847" w:rsidP="00DA2735">
      <w:pPr>
        <w:pStyle w:val="BodyText"/>
        <w:spacing w:before="51" w:line="276" w:lineRule="auto"/>
        <w:ind w:left="139" w:right="289"/>
      </w:pPr>
      <w:r>
        <w:t>Some INDOT hourly labor rate contracts allow for annual escalation.</w:t>
      </w:r>
      <w:r>
        <w:rPr>
          <w:spacing w:val="1"/>
        </w:rPr>
        <w:t xml:space="preserve"> </w:t>
      </w:r>
      <w:r>
        <w:t>Individual contracts will</w:t>
      </w:r>
      <w:r>
        <w:rPr>
          <w:spacing w:val="1"/>
        </w:rPr>
        <w:t xml:space="preserve"> </w:t>
      </w:r>
      <w:r>
        <w:t>have to be consulted to determine if an escalation adjustment is specified.</w:t>
      </w:r>
      <w:r>
        <w:rPr>
          <w:spacing w:val="1"/>
        </w:rPr>
        <w:t xml:space="preserve"> </w:t>
      </w:r>
      <w:r>
        <w:t>The applicable</w:t>
      </w:r>
      <w:r>
        <w:rPr>
          <w:spacing w:val="1"/>
        </w:rPr>
        <w:t xml:space="preserve"> </w:t>
      </w:r>
      <w:r>
        <w:t>annual escalation rate will be either an Employment Cost Index rate (ECI*) or an alternate rate</w:t>
      </w:r>
      <w:r>
        <w:rPr>
          <w:spacing w:val="-52"/>
        </w:rPr>
        <w:t xml:space="preserve"> </w:t>
      </w:r>
      <w:r>
        <w:t>determined by INDOT.</w:t>
      </w:r>
      <w:r>
        <w:rPr>
          <w:spacing w:val="1"/>
        </w:rPr>
        <w:t xml:space="preserve"> </w:t>
      </w:r>
      <w:r>
        <w:t>The applicable escalation adjustments for these contracts are as</w:t>
      </w:r>
      <w:r>
        <w:rPr>
          <w:spacing w:val="1"/>
        </w:rPr>
        <w:t xml:space="preserve"> </w:t>
      </w:r>
      <w:r>
        <w:t>follows:</w:t>
      </w:r>
    </w:p>
    <w:p w14:paraId="58AEA057" w14:textId="77777777" w:rsidR="00320297" w:rsidRDefault="00CA0847">
      <w:pPr>
        <w:pStyle w:val="BodyText"/>
        <w:spacing w:before="151"/>
        <w:ind w:left="139"/>
        <w:rPr>
          <w:b/>
        </w:rPr>
      </w:pPr>
      <w:r>
        <w:t>Applicable</w:t>
      </w:r>
      <w:r>
        <w:rPr>
          <w:spacing w:val="-1"/>
        </w:rPr>
        <w:t xml:space="preserve"> </w:t>
      </w:r>
      <w:r>
        <w:t>7/1/10:</w:t>
      </w:r>
      <w:r>
        <w:rPr>
          <w:spacing w:val="-2"/>
        </w:rPr>
        <w:t xml:space="preserve"> </w:t>
      </w:r>
      <w:r>
        <w:t>CY 2009</w:t>
      </w:r>
      <w:r>
        <w:rPr>
          <w:spacing w:val="-1"/>
        </w:rPr>
        <w:t xml:space="preserve"> </w:t>
      </w:r>
      <w:r>
        <w:t>ECI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b/>
        </w:rPr>
        <w:t>0.4%</w:t>
      </w:r>
    </w:p>
    <w:p w14:paraId="3E4A14C1" w14:textId="77777777" w:rsidR="00320297" w:rsidRDefault="00320297">
      <w:pPr>
        <w:pStyle w:val="BodyText"/>
        <w:spacing w:before="1"/>
        <w:rPr>
          <w:b/>
          <w:sz w:val="20"/>
        </w:rPr>
      </w:pPr>
    </w:p>
    <w:p w14:paraId="3B0B0036" w14:textId="09F488CA" w:rsidR="00320297" w:rsidRDefault="00CA0847">
      <w:pPr>
        <w:pStyle w:val="BodyText"/>
        <w:spacing w:line="439" w:lineRule="auto"/>
        <w:ind w:left="140" w:right="2767"/>
        <w:rPr>
          <w:b/>
        </w:rPr>
      </w:pPr>
      <w:r>
        <w:t xml:space="preserve">Applicable 7/1/11: CY 2010 ECI rate </w:t>
      </w:r>
      <w:r>
        <w:rPr>
          <w:b/>
        </w:rPr>
        <w:t>2.4%</w:t>
      </w:r>
      <w:r>
        <w:t xml:space="preserve">, Alternate INDOT rate </w:t>
      </w:r>
      <w:r>
        <w:rPr>
          <w:b/>
        </w:rPr>
        <w:t>0%</w:t>
      </w:r>
      <w:r>
        <w:rPr>
          <w:b/>
          <w:spacing w:val="1"/>
        </w:rPr>
        <w:t xml:space="preserve"> </w:t>
      </w:r>
      <w:r>
        <w:t xml:space="preserve">Applicable 7/1/12: CY 2011 ECI rate </w:t>
      </w:r>
      <w:r>
        <w:rPr>
          <w:b/>
        </w:rPr>
        <w:t>2.0%</w:t>
      </w:r>
      <w:r>
        <w:t xml:space="preserve">, Alternate INDOT rate </w:t>
      </w:r>
      <w:r>
        <w:rPr>
          <w:b/>
        </w:rPr>
        <w:t>2.0%</w:t>
      </w:r>
      <w:r>
        <w:rPr>
          <w:b/>
          <w:spacing w:val="-52"/>
        </w:rPr>
        <w:t xml:space="preserve"> </w:t>
      </w:r>
      <w:r>
        <w:t xml:space="preserve">Applicable 7/1/13: CY 2012 ECI rate </w:t>
      </w:r>
      <w:r>
        <w:rPr>
          <w:b/>
        </w:rPr>
        <w:t>1.8%</w:t>
      </w:r>
      <w:r>
        <w:t xml:space="preserve">, Alternate INDOT rate </w:t>
      </w:r>
      <w:r>
        <w:rPr>
          <w:b/>
        </w:rPr>
        <w:t>1.8%</w:t>
      </w:r>
      <w:r>
        <w:rPr>
          <w:b/>
          <w:spacing w:val="-52"/>
        </w:rPr>
        <w:t xml:space="preserve"> </w:t>
      </w:r>
      <w:r>
        <w:t xml:space="preserve">Applicable 7/1/14: CY 2013 ECI rate </w:t>
      </w:r>
      <w:r>
        <w:rPr>
          <w:b/>
        </w:rPr>
        <w:t>1.4%</w:t>
      </w:r>
      <w:r>
        <w:t xml:space="preserve">, Alternate INDOT rate </w:t>
      </w:r>
      <w:r>
        <w:rPr>
          <w:b/>
        </w:rPr>
        <w:t>1.4%</w:t>
      </w:r>
      <w:r>
        <w:rPr>
          <w:b/>
          <w:spacing w:val="-52"/>
        </w:rPr>
        <w:t xml:space="preserve"> </w:t>
      </w:r>
      <w:r>
        <w:t xml:space="preserve">Applicable 7/1/15: CY 2014 ECI rate </w:t>
      </w:r>
      <w:r>
        <w:rPr>
          <w:b/>
        </w:rPr>
        <w:t>2.0%</w:t>
      </w:r>
      <w:r>
        <w:t xml:space="preserve">, Alternate INDOT rate </w:t>
      </w:r>
      <w:r>
        <w:rPr>
          <w:b/>
        </w:rPr>
        <w:t>2.0%</w:t>
      </w:r>
      <w:r>
        <w:rPr>
          <w:b/>
          <w:spacing w:val="-52"/>
        </w:rPr>
        <w:t xml:space="preserve"> </w:t>
      </w:r>
      <w:r>
        <w:t xml:space="preserve">Applicable 7/1/16: CY 2015 ECI rate </w:t>
      </w:r>
      <w:r>
        <w:rPr>
          <w:b/>
        </w:rPr>
        <w:t>1.9%</w:t>
      </w:r>
      <w:r>
        <w:t xml:space="preserve">, Alternate INDOT rate </w:t>
      </w:r>
      <w:r>
        <w:rPr>
          <w:b/>
        </w:rPr>
        <w:t>1.9%</w:t>
      </w:r>
      <w:r>
        <w:rPr>
          <w:b/>
          <w:spacing w:val="-52"/>
        </w:rPr>
        <w:t xml:space="preserve"> </w:t>
      </w:r>
      <w:r>
        <w:t xml:space="preserve">Applicable 7/1/17: CY 2016 ECI rate </w:t>
      </w:r>
      <w:r>
        <w:rPr>
          <w:b/>
        </w:rPr>
        <w:t>1.6%</w:t>
      </w:r>
      <w:r>
        <w:t xml:space="preserve">, Alternate INDOT rate </w:t>
      </w:r>
      <w:r>
        <w:rPr>
          <w:b/>
        </w:rPr>
        <w:t>2%</w:t>
      </w:r>
      <w:r>
        <w:rPr>
          <w:b/>
          <w:spacing w:val="1"/>
        </w:rPr>
        <w:t xml:space="preserve"> </w:t>
      </w:r>
      <w:r>
        <w:t xml:space="preserve">Applicable 7/1/18: CY 2017 ECI rate </w:t>
      </w:r>
      <w:r>
        <w:rPr>
          <w:b/>
        </w:rPr>
        <w:t>2.9%</w:t>
      </w:r>
      <w:r>
        <w:t xml:space="preserve">, Alternate INDOT rate </w:t>
      </w:r>
      <w:r>
        <w:rPr>
          <w:b/>
        </w:rPr>
        <w:t>2.5%</w:t>
      </w:r>
      <w:r>
        <w:rPr>
          <w:b/>
          <w:spacing w:val="-52"/>
        </w:rPr>
        <w:t xml:space="preserve"> </w:t>
      </w:r>
      <w:r>
        <w:t xml:space="preserve">Applicable 7/1/19: CY 2018 ECI rate </w:t>
      </w:r>
      <w:r>
        <w:rPr>
          <w:b/>
        </w:rPr>
        <w:t>2.9%</w:t>
      </w:r>
      <w:r>
        <w:t xml:space="preserve">, Alternate INDOT rate </w:t>
      </w:r>
      <w:r>
        <w:rPr>
          <w:b/>
        </w:rPr>
        <w:t>2.9%</w:t>
      </w:r>
      <w:r>
        <w:rPr>
          <w:b/>
          <w:spacing w:val="-5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7/1/20:</w:t>
      </w:r>
      <w:r>
        <w:rPr>
          <w:spacing w:val="-3"/>
        </w:rPr>
        <w:t xml:space="preserve"> </w:t>
      </w:r>
      <w:r>
        <w:t>CY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ECI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b/>
        </w:rPr>
        <w:t>2.4%</w:t>
      </w:r>
      <w:r>
        <w:t>,</w:t>
      </w:r>
      <w:r>
        <w:rPr>
          <w:spacing w:val="-4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INDOT</w:t>
      </w:r>
      <w:r>
        <w:rPr>
          <w:spacing w:val="-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b/>
        </w:rPr>
        <w:t>2.4%</w:t>
      </w:r>
    </w:p>
    <w:p w14:paraId="0530645E" w14:textId="04DC2957" w:rsidR="00CA0847" w:rsidRDefault="00CA0847">
      <w:pPr>
        <w:pStyle w:val="BodyText"/>
        <w:spacing w:line="439" w:lineRule="auto"/>
        <w:ind w:left="140" w:right="2767"/>
        <w:rPr>
          <w:b/>
        </w:rPr>
      </w:pPr>
      <w:r w:rsidRPr="00CA0847">
        <w:rPr>
          <w:bCs/>
        </w:rPr>
        <w:t xml:space="preserve">Applicable 7/1/21: CY 2020 ECI rate </w:t>
      </w:r>
      <w:r w:rsidRPr="00CA0847">
        <w:rPr>
          <w:b/>
        </w:rPr>
        <w:t>2.7%,</w:t>
      </w:r>
      <w:r w:rsidRPr="00CA0847">
        <w:rPr>
          <w:bCs/>
        </w:rPr>
        <w:t xml:space="preserve"> Alternate INDOT rate </w:t>
      </w:r>
      <w:r w:rsidRPr="00CA0847">
        <w:rPr>
          <w:b/>
        </w:rPr>
        <w:t>2.7%</w:t>
      </w:r>
    </w:p>
    <w:p w14:paraId="0D2A950C" w14:textId="6337A28D" w:rsidR="00684646" w:rsidRDefault="00684646">
      <w:pPr>
        <w:pStyle w:val="BodyText"/>
        <w:spacing w:line="439" w:lineRule="auto"/>
        <w:ind w:left="140" w:right="2767"/>
        <w:rPr>
          <w:b/>
        </w:rPr>
      </w:pPr>
      <w:r w:rsidRPr="00684646">
        <w:rPr>
          <w:bCs/>
        </w:rPr>
        <w:t xml:space="preserve">Applicable 7/1/22: CY 2021 ECI rate </w:t>
      </w:r>
      <w:r w:rsidRPr="001272A6">
        <w:rPr>
          <w:b/>
        </w:rPr>
        <w:t xml:space="preserve">3.7%, </w:t>
      </w:r>
      <w:r w:rsidRPr="00684646">
        <w:rPr>
          <w:bCs/>
        </w:rPr>
        <w:t xml:space="preserve">Alternate INDOT rate </w:t>
      </w:r>
      <w:r w:rsidRPr="001272A6">
        <w:rPr>
          <w:b/>
        </w:rPr>
        <w:t>3.</w:t>
      </w:r>
      <w:r w:rsidR="001272A6" w:rsidRPr="001272A6">
        <w:rPr>
          <w:b/>
        </w:rPr>
        <w:t>5</w:t>
      </w:r>
      <w:r w:rsidRPr="001272A6">
        <w:rPr>
          <w:b/>
        </w:rPr>
        <w:t>%</w:t>
      </w:r>
    </w:p>
    <w:p w14:paraId="57AA14E9" w14:textId="2A764009" w:rsidR="00274816" w:rsidRDefault="00274816">
      <w:pPr>
        <w:pStyle w:val="BodyText"/>
        <w:spacing w:line="439" w:lineRule="auto"/>
        <w:ind w:left="140" w:right="2767"/>
        <w:rPr>
          <w:b/>
        </w:rPr>
      </w:pPr>
      <w:r w:rsidRPr="00C9609D">
        <w:rPr>
          <w:bCs/>
        </w:rPr>
        <w:t>Applica</w:t>
      </w:r>
      <w:r w:rsidR="00E259E9" w:rsidRPr="00C9609D">
        <w:rPr>
          <w:bCs/>
        </w:rPr>
        <w:t>ble 7/1/23: CY 2022</w:t>
      </w:r>
      <w:r w:rsidR="00FB4A8E" w:rsidRPr="00C9609D">
        <w:rPr>
          <w:bCs/>
        </w:rPr>
        <w:t xml:space="preserve"> ECI rate </w:t>
      </w:r>
      <w:r w:rsidR="00FB4A8E" w:rsidRPr="00C9609D">
        <w:rPr>
          <w:b/>
        </w:rPr>
        <w:t>4.7%,</w:t>
      </w:r>
      <w:r w:rsidR="00FB4A8E" w:rsidRPr="00C9609D">
        <w:rPr>
          <w:bCs/>
        </w:rPr>
        <w:t xml:space="preserve"> </w:t>
      </w:r>
      <w:r w:rsidR="00C9609D" w:rsidRPr="00C9609D">
        <w:rPr>
          <w:bCs/>
        </w:rPr>
        <w:t xml:space="preserve">Alternate INDOT rate </w:t>
      </w:r>
      <w:r w:rsidR="00C9609D" w:rsidRPr="00C9609D">
        <w:rPr>
          <w:b/>
        </w:rPr>
        <w:t>4.7%</w:t>
      </w:r>
    </w:p>
    <w:p w14:paraId="74D4557B" w14:textId="78B3DC27" w:rsidR="00DA2735" w:rsidRDefault="00DA2735">
      <w:pPr>
        <w:pStyle w:val="BodyText"/>
        <w:spacing w:line="439" w:lineRule="auto"/>
        <w:ind w:left="140" w:right="2767"/>
        <w:rPr>
          <w:b/>
        </w:rPr>
      </w:pPr>
      <w:bookmarkStart w:id="0" w:name="_Hlk164775588"/>
      <w:r w:rsidRPr="007571C7">
        <w:rPr>
          <w:bCs/>
        </w:rPr>
        <w:t>Applicable</w:t>
      </w:r>
      <w:r w:rsidR="004737DD" w:rsidRPr="007571C7">
        <w:rPr>
          <w:bCs/>
        </w:rPr>
        <w:t xml:space="preserve"> 7/1/24: CY 2023 ECI rate </w:t>
      </w:r>
      <w:r w:rsidR="004737DD" w:rsidRPr="007571C7">
        <w:rPr>
          <w:b/>
        </w:rPr>
        <w:t>3.6%,</w:t>
      </w:r>
      <w:r w:rsidR="004737DD" w:rsidRPr="007571C7">
        <w:rPr>
          <w:bCs/>
        </w:rPr>
        <w:t xml:space="preserve"> </w:t>
      </w:r>
      <w:r w:rsidR="007571C7" w:rsidRPr="007571C7">
        <w:rPr>
          <w:bCs/>
        </w:rPr>
        <w:t xml:space="preserve">Alternate INDOT rate </w:t>
      </w:r>
      <w:r w:rsidR="007571C7" w:rsidRPr="007571C7">
        <w:rPr>
          <w:b/>
        </w:rPr>
        <w:t>3.</w:t>
      </w:r>
      <w:r w:rsidR="00DB51AC">
        <w:rPr>
          <w:b/>
        </w:rPr>
        <w:t>9</w:t>
      </w:r>
      <w:r w:rsidR="007571C7" w:rsidRPr="007571C7">
        <w:rPr>
          <w:b/>
        </w:rPr>
        <w:t>%</w:t>
      </w:r>
    </w:p>
    <w:bookmarkEnd w:id="0"/>
    <w:p w14:paraId="6E5894A9" w14:textId="77777777" w:rsidR="001A7689" w:rsidRDefault="001A7689">
      <w:pPr>
        <w:pStyle w:val="BodyText"/>
        <w:spacing w:line="439" w:lineRule="auto"/>
        <w:ind w:left="140" w:right="2767"/>
        <w:rPr>
          <w:b/>
        </w:rPr>
      </w:pPr>
    </w:p>
    <w:p w14:paraId="4D196772" w14:textId="77777777" w:rsidR="00130250" w:rsidRPr="00C9609D" w:rsidRDefault="00130250">
      <w:pPr>
        <w:pStyle w:val="BodyText"/>
        <w:spacing w:line="439" w:lineRule="auto"/>
        <w:ind w:left="140" w:right="2767"/>
        <w:rPr>
          <w:bCs/>
        </w:rPr>
      </w:pPr>
    </w:p>
    <w:p w14:paraId="3013F820" w14:textId="77777777" w:rsidR="00320297" w:rsidRDefault="00CA0847">
      <w:pPr>
        <w:pStyle w:val="BodyText"/>
        <w:spacing w:before="7" w:line="276" w:lineRule="auto"/>
        <w:ind w:left="139" w:right="750"/>
      </w:pPr>
      <w:r>
        <w:rPr>
          <w:sz w:val="22"/>
        </w:rPr>
        <w:t xml:space="preserve">*The ECI rate referred to above is the </w:t>
      </w:r>
      <w:r>
        <w:t>Bureau of Labor and Statistics Employment Cost Index,</w:t>
      </w:r>
      <w:r>
        <w:rPr>
          <w:spacing w:val="-52"/>
        </w:rPr>
        <w:t xml:space="preserve"> </w:t>
      </w:r>
      <w:r>
        <w:t>Wages and Salaries (not seasonally adjusted), for private industry workers, professional,</w:t>
      </w:r>
      <w:r>
        <w:rPr>
          <w:spacing w:val="1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services.</w:t>
      </w:r>
    </w:p>
    <w:sectPr w:rsidR="00320297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297"/>
    <w:rsid w:val="001272A6"/>
    <w:rsid w:val="00130250"/>
    <w:rsid w:val="001A7689"/>
    <w:rsid w:val="00274816"/>
    <w:rsid w:val="00320297"/>
    <w:rsid w:val="004737DD"/>
    <w:rsid w:val="00684646"/>
    <w:rsid w:val="007571C7"/>
    <w:rsid w:val="00930BDB"/>
    <w:rsid w:val="00AE0DDA"/>
    <w:rsid w:val="00B244D1"/>
    <w:rsid w:val="00C84F8D"/>
    <w:rsid w:val="00C9609D"/>
    <w:rsid w:val="00CA0847"/>
    <w:rsid w:val="00DA2735"/>
    <w:rsid w:val="00DB51AC"/>
    <w:rsid w:val="00E259E9"/>
    <w:rsid w:val="00F0403E"/>
    <w:rsid w:val="00FB4A8E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B3CF0"/>
  <w15:docId w15:val="{A0970494-B8FD-4597-BF5B-8C5B7172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11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Values for INDOT Consultant Contracts</dc:title>
  <dc:creator>Jeffrey B Clanton</dc:creator>
  <cp:lastModifiedBy>Clark, Natalya</cp:lastModifiedBy>
  <cp:revision>13</cp:revision>
  <dcterms:created xsi:type="dcterms:W3CDTF">2023-06-02T13:10:00Z</dcterms:created>
  <dcterms:modified xsi:type="dcterms:W3CDTF">2024-06-17T17:37:00Z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2021-04-28T00:00:00Z</vt:filetime>
  </property>
</Properties>
</file>