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DC15E" w14:textId="02B33D76" w:rsidR="007942D4" w:rsidRDefault="003931A7"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Pr>
          <w:rFonts w:ascii="Arial" w:eastAsia="Times New Roman" w:hAnsi="Arial" w:cs="Times New Roman"/>
          <w:b/>
          <w:caps/>
          <w:color w:val="auto"/>
          <w:kern w:val="0"/>
          <w:sz w:val="24"/>
          <w:szCs w:val="20"/>
          <w:u w:val="single"/>
          <w14:ligatures w14:val="none"/>
        </w:rPr>
        <w:t>Form R</w:t>
      </w:r>
      <w:r w:rsidR="007942D4" w:rsidRPr="007942D4">
        <w:rPr>
          <w:rFonts w:ascii="Arial" w:eastAsia="Times New Roman" w:hAnsi="Arial" w:cs="Times New Roman"/>
          <w:b/>
          <w:caps/>
          <w:color w:val="auto"/>
          <w:kern w:val="0"/>
          <w:sz w:val="24"/>
          <w:szCs w:val="20"/>
          <w:u w:val="single"/>
          <w14:ligatures w14:val="none"/>
        </w:rPr>
        <w:t xml:space="preserve"> </w:t>
      </w:r>
    </w:p>
    <w:p w14:paraId="40755107" w14:textId="369D1CFC" w:rsidR="00AD2E2B" w:rsidRPr="007942D4" w:rsidRDefault="00AD2E2B"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sidRPr="007942D4">
        <w:rPr>
          <w:rFonts w:ascii="Arial" w:eastAsia="Times New Roman" w:hAnsi="Arial" w:cs="Times New Roman"/>
          <w:b/>
          <w:caps/>
          <w:color w:val="auto"/>
          <w:kern w:val="0"/>
          <w:sz w:val="24"/>
          <w:szCs w:val="20"/>
          <w:u w:val="single"/>
          <w14:ligatures w14:val="none"/>
        </w:rPr>
        <w:t>EQUAL EMPLOYMENT OPPORTUNITY CERTIFICATION</w:t>
      </w:r>
    </w:p>
    <w:p w14:paraId="6FB24F2F" w14:textId="77777777" w:rsidR="00AD2E2B" w:rsidRPr="00B00C77" w:rsidRDefault="00AD2E2B" w:rsidP="00AD2E2B">
      <w:pPr>
        <w:spacing w:after="233"/>
        <w:ind w:left="-5"/>
      </w:pPr>
      <w:r>
        <w:rPr>
          <w:i/>
        </w:rPr>
        <w:t xml:space="preserve">[To be executed by Proposer, Equity Members, each Major Participant and each nonexempt Subcontractor.] </w:t>
      </w:r>
    </w:p>
    <w:p w14:paraId="2694AF84" w14:textId="77777777" w:rsidR="00AD2E2B" w:rsidRDefault="00AD2E2B" w:rsidP="00AD2E2B">
      <w:pPr>
        <w:spacing w:after="10"/>
        <w:ind w:left="17" w:right="3"/>
      </w:pPr>
      <w:r>
        <w:t xml:space="preserve">The undersigned certifies on behalf of _________________________________, that: </w:t>
      </w:r>
    </w:p>
    <w:p w14:paraId="7B98A193" w14:textId="77777777" w:rsidR="00991126" w:rsidRDefault="00AD2E2B" w:rsidP="00AD2E2B">
      <w:pPr>
        <w:spacing w:after="0" w:line="449" w:lineRule="auto"/>
        <w:ind w:left="-15" w:right="329" w:firstLine="4500"/>
        <w:rPr>
          <w:i/>
        </w:rPr>
      </w:pPr>
      <w:r>
        <w:rPr>
          <w:i/>
        </w:rPr>
        <w:t>(Name of entity making certification)</w:t>
      </w:r>
    </w:p>
    <w:p w14:paraId="311E3518" w14:textId="16605AF5" w:rsidR="00AD2E2B" w:rsidRPr="00B00C77" w:rsidRDefault="00AD2E2B" w:rsidP="00991126">
      <w:pPr>
        <w:spacing w:after="0" w:line="449" w:lineRule="auto"/>
        <w:ind w:right="329"/>
      </w:pPr>
      <w:r>
        <w:rPr>
          <w:i/>
        </w:rPr>
        <w:t>[</w:t>
      </w:r>
      <w:r w:rsidRPr="00BD14B0">
        <w:rPr>
          <w:b/>
          <w:bCs/>
          <w:i/>
        </w:rPr>
        <w:t>check one of the following boxes</w:t>
      </w:r>
      <w:r>
        <w:rPr>
          <w:i/>
        </w:rPr>
        <w:t xml:space="preserve">] </w:t>
      </w:r>
    </w:p>
    <w:p w14:paraId="6EE7A0E6" w14:textId="6699E662"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049EA9E" wp14:editId="4EBA7815">
                <wp:simplePos x="0" y="0"/>
                <wp:positionH relativeFrom="column">
                  <wp:posOffset>13716</wp:posOffset>
                </wp:positionH>
                <wp:positionV relativeFrom="paragraph">
                  <wp:posOffset>11430</wp:posOffset>
                </wp:positionV>
                <wp:extent cx="146304" cy="649097"/>
                <wp:effectExtent l="0" t="0" r="0" b="0"/>
                <wp:wrapSquare wrapText="bothSides"/>
                <wp:docPr id="55816" name="Group 55816"/>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43" name="Shape 4443"/>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46" name="Shape 4446"/>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C65DD11" id="Group 55816" o:spid="_x0000_s1026" style="position:absolute;margin-left:1.1pt;margin-top:.9pt;width:11.5pt;height:51.1pt;z-index:251659264"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82P8LcYCAAChCQAADgAAAAAAAAAAAAAAAAAuAgAAZHJzL2Uyb0RvYy54bWxQSwECLQAUAAYA&#10;CAAAACEAyzlvTtoAAAAGAQAADwAAAAAAAAAAAAAAAAAgBQAAZHJzL2Rvd25yZXYueG1sUEsFBgAA&#10;AAAEAAQA8wAAACcGAAAAAA==&#10;">
                <v:shape id="Shape 4443"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" path="m,146177r146304,l146304,,,,,146177xe" filled="f" strokeweight=".71pt">
                  <v:stroke miterlimit="83231f" joinstyle="miter" endcap="round"/>
                  <v:path arrowok="t" textboxrect="0,0,146304,146177"/>
                </v:shape>
                <v:shape id="Shape 4446"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developed and has on file at each establishment affirmative action programs pursuant to 41 CFR Part 60-2 (Affirmative Action Programs). </w:t>
      </w:r>
    </w:p>
    <w:p w14:paraId="471486D3" w14:textId="19082915" w:rsidR="00AD2E2B" w:rsidRDefault="00AD2E2B" w:rsidP="00AD2E2B">
      <w:pPr>
        <w:ind w:left="451" w:right="3" w:hanging="444"/>
      </w:pPr>
      <w:r>
        <w:t xml:space="preserve"> It is not subject to the requirements to develop an affirmative action program under 41 CFR Part 60-2 (Affirmative Action Programs). </w:t>
      </w:r>
    </w:p>
    <w:p w14:paraId="79851C73" w14:textId="1ED56AA3" w:rsidR="00AD2E2B" w:rsidRPr="00B00C77" w:rsidRDefault="00AD2E2B" w:rsidP="00AD2E2B">
      <w:pPr>
        <w:spacing w:after="228"/>
        <w:ind w:left="-5"/>
      </w:pPr>
      <w:r>
        <w:rPr>
          <w:i/>
        </w:rPr>
        <w:t>[</w:t>
      </w:r>
      <w:r w:rsidRPr="00BD14B0">
        <w:rPr>
          <w:b/>
          <w:bCs/>
          <w:i/>
        </w:rPr>
        <w:t>check one of the following boxes</w:t>
      </w:r>
      <w:r>
        <w:rPr>
          <w:i/>
        </w:rPr>
        <w:t xml:space="preserve">] </w:t>
      </w:r>
    </w:p>
    <w:p w14:paraId="02A152C7" w14:textId="301A941E"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629D8F73" wp14:editId="5195161A">
                <wp:simplePos x="0" y="0"/>
                <wp:positionH relativeFrom="column">
                  <wp:posOffset>13716</wp:posOffset>
                </wp:positionH>
                <wp:positionV relativeFrom="paragraph">
                  <wp:posOffset>11430</wp:posOffset>
                </wp:positionV>
                <wp:extent cx="146304" cy="649097"/>
                <wp:effectExtent l="0" t="0" r="0" b="0"/>
                <wp:wrapSquare wrapText="bothSides"/>
                <wp:docPr id="55818" name="Group 55818"/>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52" name="Shape 4452"/>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55" name="Shape 4455"/>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095E372" id="Group 55818" o:spid="_x0000_s1026" style="position:absolute;margin-left:1.1pt;margin-top:.9pt;width:11.5pt;height:51.1pt;z-index:251660288"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EACEUsYCAAChCQAADgAAAAAAAAAAAAAAAAAuAgAAZHJzL2Uyb0RvYy54bWxQSwECLQAUAAYA&#10;CAAAACEAyzlvTtoAAAAGAQAADwAAAAAAAAAAAAAAAAAgBQAAZHJzL2Rvd25yZXYueG1sUEsFBgAA&#10;AAAEAAQA8wAAACcGAAAAAA==&#10;">
                <v:shape id="Shape 4452"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" path="m,146177r146304,l146304,,,,,146177xe" filled="f" strokeweight=".71pt">
                  <v:stroke miterlimit="83231f" joinstyle="miter" endcap="round"/>
                  <v:path arrowok="t" textboxrect="0,0,146304,146177"/>
                </v:shape>
                <v:shape id="Shape 4455"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not participated in a previous contract or subcontract subject to the equal opportunity clause described in Executive Orders 10925, 11114 or 11246. </w:t>
      </w:r>
    </w:p>
    <w:p w14:paraId="7A6F661F" w14:textId="77777777" w:rsidR="00662C5B" w:rsidRDefault="00AD2E2B" w:rsidP="00AD2E2B">
      <w:pPr>
        <w:spacing w:after="0" w:line="243" w:lineRule="auto"/>
        <w:ind w:left="429" w:hanging="444"/>
        <w:jc w:val="left"/>
      </w:pPr>
      <w:r>
        <w:t xml:space="preserve"> 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w:t>
      </w:r>
    </w:p>
    <w:p w14:paraId="01F15E75" w14:textId="4F834809" w:rsidR="00AD2E2B" w:rsidRDefault="00AD2E2B" w:rsidP="00AD2E2B">
      <w:pPr>
        <w:spacing w:after="0" w:line="243" w:lineRule="auto"/>
        <w:ind w:left="429" w:hanging="444"/>
        <w:jc w:val="left"/>
      </w:pPr>
      <w:r>
        <w:t xml:space="preserve"> </w:t>
      </w:r>
    </w:p>
    <w:p w14:paraId="23C170E5" w14:textId="77777777" w:rsidR="00AD2E2B" w:rsidRDefault="00AD2E2B" w:rsidP="00662C5B">
      <w:pPr>
        <w:spacing w:after="218" w:line="259" w:lineRule="auto"/>
        <w:ind w:right="10"/>
      </w:pPr>
      <w:r>
        <w:t xml:space="preserve">Employment Opportunity, all reports due under the applicable filing requirements.  </w:t>
      </w:r>
    </w:p>
    <w:p w14:paraId="4F14C91E" w14:textId="77777777" w:rsidR="00AD2E2B" w:rsidRDefault="00AD2E2B" w:rsidP="00AD2E2B">
      <w:pPr>
        <w:spacing w:after="218" w:line="259" w:lineRule="auto"/>
        <w:ind w:right="10"/>
        <w:jc w:val="right"/>
      </w:pPr>
      <w:r>
        <w:t xml:space="preserve">Signature: _____________________________________ </w:t>
      </w:r>
    </w:p>
    <w:p w14:paraId="6B74647B" w14:textId="77777777" w:rsidR="00AD2E2B" w:rsidRDefault="00AD2E2B" w:rsidP="00AD2E2B">
      <w:pPr>
        <w:spacing w:after="218" w:line="259" w:lineRule="auto"/>
        <w:ind w:right="85"/>
        <w:jc w:val="right"/>
      </w:pPr>
      <w:r>
        <w:t xml:space="preserve">     Title: _____________________________________ </w:t>
      </w:r>
    </w:p>
    <w:p w14:paraId="6B3FA1B1" w14:textId="47F5E8DA" w:rsidR="00AD2E2B" w:rsidRDefault="00AD2E2B" w:rsidP="00AD2E2B">
      <w:pPr>
        <w:spacing w:after="229"/>
        <w:ind w:left="1740" w:right="1277"/>
        <w:jc w:val="center"/>
      </w:pPr>
      <w:r>
        <w:t xml:space="preserve">     Date: __________</w:t>
      </w:r>
      <w:r w:rsidR="000E488A">
        <w:t>______</w:t>
      </w:r>
      <w:r>
        <w:t xml:space="preserve"> </w:t>
      </w:r>
    </w:p>
    <w:p w14:paraId="34252E5A" w14:textId="77777777" w:rsidR="00BF43DA" w:rsidRDefault="00AD2E2B" w:rsidP="00BF43DA">
      <w:pPr>
        <w:ind w:left="17" w:right="3"/>
      </w:pPr>
      <w:r>
        <w:t xml:space="preserve">If not Proposer, relationship to Proposer: _____________________________________ </w:t>
      </w:r>
    </w:p>
    <w:p w14:paraId="2943CEEB" w14:textId="77777777" w:rsidR="005D113A" w:rsidRDefault="005D113A">
      <w:pPr>
        <w:spacing w:after="160" w:line="259" w:lineRule="auto"/>
        <w:ind w:left="0" w:firstLine="0"/>
        <w:jc w:val="left"/>
      </w:pPr>
      <w:r>
        <w:br w:type="page"/>
      </w:r>
    </w:p>
    <w:p w14:paraId="15286203" w14:textId="5E643C96" w:rsidR="00BF43DA" w:rsidRDefault="005D113A" w:rsidP="00BF43DA">
      <w:pPr>
        <w:ind w:left="17" w:right="3"/>
      </w:pPr>
      <w:r>
        <w:lastRenderedPageBreak/>
        <w:t xml:space="preserve">Note: The above certification is required by the Equal Employment Opportunity </w:t>
      </w:r>
      <w:r w:rsidR="00BF43DA">
        <w:t xml:space="preserve">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w:t>
      </w:r>
    </w:p>
    <w:p w14:paraId="4944C549" w14:textId="77777777" w:rsidR="00BF43DA" w:rsidRDefault="00BF43DA" w:rsidP="00BF43DA">
      <w:pPr>
        <w:ind w:left="17" w:right="3"/>
      </w:pPr>
      <w:r>
        <w:t xml:space="preserve">Currently, Standard Form 100 (EEO-1) is the only report required by Executive Orders or their implementing regulations. </w:t>
      </w:r>
    </w:p>
    <w:p w14:paraId="6E516433" w14:textId="776E08F6" w:rsidR="00BF43DA" w:rsidRDefault="00BF43DA" w:rsidP="00BF43DA">
      <w:pPr>
        <w:ind w:left="17" w:right="3"/>
      </w:pPr>
      <w:r>
        <w:t>Proposer, Major Participants (other than Equity Members)</w:t>
      </w:r>
      <w:r w:rsidR="00A82C85">
        <w:t>,</w:t>
      </w:r>
      <w:r>
        <w:t xml:space="preserve"> and proposed non-exempt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Department of Labor. </w:t>
      </w:r>
    </w:p>
    <w:p w14:paraId="74C876CB" w14:textId="77CB38F0" w:rsidR="009D13F4" w:rsidRDefault="00BF43DA" w:rsidP="00A82C85">
      <w:pPr>
        <w:spacing w:after="7754"/>
        <w:ind w:left="-5"/>
      </w:pPr>
      <w:r>
        <w:rPr>
          <w:i/>
        </w:rPr>
        <w:t>[Copy this form and modify as needed for execution by Proposer, Equity Members, Major Participants</w:t>
      </w:r>
      <w:r w:rsidR="00A82C85">
        <w:rPr>
          <w:i/>
        </w:rPr>
        <w:t>,</w:t>
      </w:r>
      <w:r>
        <w:rPr>
          <w:i/>
        </w:rPr>
        <w:t xml:space="preserve"> and all proposed Subcontractors] </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4FFFB" w14:textId="77777777" w:rsidR="00235C7B" w:rsidRDefault="00235C7B" w:rsidP="009313C0">
      <w:pPr>
        <w:spacing w:after="0" w:line="240" w:lineRule="auto"/>
      </w:pPr>
      <w:r>
        <w:separator/>
      </w:r>
    </w:p>
  </w:endnote>
  <w:endnote w:type="continuationSeparator" w:id="0">
    <w:p w14:paraId="240D13F5" w14:textId="77777777" w:rsidR="00235C7B" w:rsidRDefault="00235C7B" w:rsidP="009313C0">
      <w:pPr>
        <w:spacing w:after="0" w:line="240" w:lineRule="auto"/>
      </w:pPr>
      <w:r>
        <w:continuationSeparator/>
      </w:r>
    </w:p>
  </w:endnote>
  <w:endnote w:type="continuationNotice" w:id="1">
    <w:p w14:paraId="15EF6806" w14:textId="77777777" w:rsidR="003E3899" w:rsidRDefault="003E3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1F2CD" w14:textId="77777777" w:rsidR="00A518DD" w:rsidRDefault="00A51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3EE7D" w14:textId="77777777" w:rsidR="009313C0" w:rsidRDefault="009313C0" w:rsidP="009313C0">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4C70F49F" w14:textId="66623D73" w:rsidR="009313C0" w:rsidRDefault="009313C0" w:rsidP="009313C0">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3931A7">
      <w:rPr>
        <w:rStyle w:val="PageNumber"/>
        <w:sz w:val="18"/>
        <w:szCs w:val="22"/>
      </w:rPr>
      <w:t>R</w:t>
    </w:r>
  </w:p>
  <w:p w14:paraId="76D22045" w14:textId="77894A3C" w:rsidR="0094462F" w:rsidRPr="00305BEA" w:rsidRDefault="0094462F" w:rsidP="0094462F">
    <w:pPr>
      <w:pStyle w:val="Footer"/>
      <w:tabs>
        <w:tab w:val="clear" w:pos="4680"/>
        <w:tab w:val="center" w:pos="5040"/>
      </w:tabs>
      <w:spacing w:line="220" w:lineRule="exact"/>
      <w:rPr>
        <w:sz w:val="18"/>
      </w:rPr>
    </w:pPr>
    <w:r>
      <w:rPr>
        <w:sz w:val="18"/>
      </w:rPr>
      <w:t>Safer Drive 65</w:t>
    </w:r>
    <w:r>
      <w:rPr>
        <w:sz w:val="18"/>
      </w:rPr>
      <w:tab/>
    </w:r>
    <w:r>
      <w:rPr>
        <w:sz w:val="18"/>
      </w:rPr>
      <w:tab/>
    </w:r>
    <w:r w:rsidR="00A518DD" w:rsidRPr="00A518DD">
      <w:rPr>
        <w:sz w:val="18"/>
      </w:rPr>
      <w:t>Amendment #1 November 6, 2024</w:t>
    </w:r>
  </w:p>
  <w:p w14:paraId="6E9A7C4B" w14:textId="5E1CDD9E" w:rsidR="009313C0" w:rsidRPr="009313C0" w:rsidRDefault="009313C0" w:rsidP="009313C0">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A518DD">
      <w:rPr>
        <w:rStyle w:val="PageNumber"/>
        <w:noProof/>
        <w:sz w:val="18"/>
      </w:rPr>
      <w:t>2</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460ED" w14:textId="77777777" w:rsidR="00A518DD" w:rsidRDefault="00A51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D3341" w14:textId="77777777" w:rsidR="00235C7B" w:rsidRDefault="00235C7B" w:rsidP="009313C0">
      <w:pPr>
        <w:spacing w:after="0" w:line="240" w:lineRule="auto"/>
      </w:pPr>
      <w:r>
        <w:separator/>
      </w:r>
    </w:p>
  </w:footnote>
  <w:footnote w:type="continuationSeparator" w:id="0">
    <w:p w14:paraId="0D7450B5" w14:textId="77777777" w:rsidR="00235C7B" w:rsidRDefault="00235C7B" w:rsidP="009313C0">
      <w:pPr>
        <w:spacing w:after="0" w:line="240" w:lineRule="auto"/>
      </w:pPr>
      <w:r>
        <w:continuationSeparator/>
      </w:r>
    </w:p>
  </w:footnote>
  <w:footnote w:type="continuationNotice" w:id="1">
    <w:p w14:paraId="5A6A0242" w14:textId="77777777" w:rsidR="003E3899" w:rsidRDefault="003E38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7FE46" w14:textId="77777777" w:rsidR="00A518DD" w:rsidRDefault="00A51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9A0BA" w14:textId="77777777" w:rsidR="00A518DD" w:rsidRDefault="00A518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476C" w14:textId="77777777" w:rsidR="00A518DD" w:rsidRDefault="00A518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2B"/>
    <w:rsid w:val="00092EF2"/>
    <w:rsid w:val="000D6DE6"/>
    <w:rsid w:val="000E488A"/>
    <w:rsid w:val="00125DFD"/>
    <w:rsid w:val="00127D90"/>
    <w:rsid w:val="00217C65"/>
    <w:rsid w:val="00235812"/>
    <w:rsid w:val="00235C7B"/>
    <w:rsid w:val="002374A9"/>
    <w:rsid w:val="00303715"/>
    <w:rsid w:val="00354EFC"/>
    <w:rsid w:val="00355949"/>
    <w:rsid w:val="003931A7"/>
    <w:rsid w:val="003D705A"/>
    <w:rsid w:val="003E3899"/>
    <w:rsid w:val="00430DC9"/>
    <w:rsid w:val="00494184"/>
    <w:rsid w:val="00495DE5"/>
    <w:rsid w:val="004C4CCD"/>
    <w:rsid w:val="00515D9D"/>
    <w:rsid w:val="005A0CF2"/>
    <w:rsid w:val="005D113A"/>
    <w:rsid w:val="005F3903"/>
    <w:rsid w:val="00662C5B"/>
    <w:rsid w:val="00697A5E"/>
    <w:rsid w:val="006D7027"/>
    <w:rsid w:val="006E5D80"/>
    <w:rsid w:val="00702B82"/>
    <w:rsid w:val="00762B36"/>
    <w:rsid w:val="007942D4"/>
    <w:rsid w:val="0088357E"/>
    <w:rsid w:val="008A2FE7"/>
    <w:rsid w:val="008B4863"/>
    <w:rsid w:val="009313C0"/>
    <w:rsid w:val="0094462F"/>
    <w:rsid w:val="00991126"/>
    <w:rsid w:val="009975C9"/>
    <w:rsid w:val="009A1CD3"/>
    <w:rsid w:val="009D13F4"/>
    <w:rsid w:val="00A00959"/>
    <w:rsid w:val="00A518DD"/>
    <w:rsid w:val="00A74467"/>
    <w:rsid w:val="00A747F0"/>
    <w:rsid w:val="00A82C85"/>
    <w:rsid w:val="00AD2E2B"/>
    <w:rsid w:val="00BD14B0"/>
    <w:rsid w:val="00BF13E9"/>
    <w:rsid w:val="00BF43DA"/>
    <w:rsid w:val="00C437A0"/>
    <w:rsid w:val="00C564AB"/>
    <w:rsid w:val="00C6417E"/>
    <w:rsid w:val="00CD1BFB"/>
    <w:rsid w:val="00CD5B9D"/>
    <w:rsid w:val="00D60B77"/>
    <w:rsid w:val="00D975F4"/>
    <w:rsid w:val="00E40B20"/>
    <w:rsid w:val="00E677D6"/>
    <w:rsid w:val="00EB40CA"/>
    <w:rsid w:val="26FE2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F67A23"/>
  <w15:chartTrackingRefBased/>
  <w15:docId w15:val="{85D65AD2-CF9C-4C2E-8732-2B28A076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2B"/>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AD2E2B"/>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E2B"/>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E2B"/>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E2B"/>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AD2E2B"/>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AD2E2B"/>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AD2E2B"/>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AD2E2B"/>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AD2E2B"/>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AD2E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E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E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E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E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E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E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E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E2B"/>
    <w:rPr>
      <w:rFonts w:eastAsiaTheme="majorEastAsia" w:cstheme="majorBidi"/>
      <w:color w:val="272727" w:themeColor="text1" w:themeTint="D8"/>
    </w:rPr>
  </w:style>
  <w:style w:type="paragraph" w:styleId="Title">
    <w:name w:val="Title"/>
    <w:basedOn w:val="Normal"/>
    <w:next w:val="Normal"/>
    <w:link w:val="TitleChar"/>
    <w:uiPriority w:val="10"/>
    <w:qFormat/>
    <w:rsid w:val="00AD2E2B"/>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D2E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E2B"/>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E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E2B"/>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AD2E2B"/>
    <w:rPr>
      <w:i/>
      <w:iCs/>
      <w:color w:val="404040" w:themeColor="text1" w:themeTint="BF"/>
    </w:rPr>
  </w:style>
  <w:style w:type="paragraph" w:styleId="ListParagraph">
    <w:name w:val="List Paragraph"/>
    <w:basedOn w:val="Normal"/>
    <w:uiPriority w:val="34"/>
    <w:qFormat/>
    <w:rsid w:val="00AD2E2B"/>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AD2E2B"/>
    <w:rPr>
      <w:i/>
      <w:iCs/>
      <w:color w:val="0F4761" w:themeColor="accent1" w:themeShade="BF"/>
    </w:rPr>
  </w:style>
  <w:style w:type="paragraph" w:styleId="IntenseQuote">
    <w:name w:val="Intense Quote"/>
    <w:basedOn w:val="Normal"/>
    <w:next w:val="Normal"/>
    <w:link w:val="IntenseQuoteChar"/>
    <w:uiPriority w:val="30"/>
    <w:qFormat/>
    <w:rsid w:val="00AD2E2B"/>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AD2E2B"/>
    <w:rPr>
      <w:i/>
      <w:iCs/>
      <w:color w:val="0F4761" w:themeColor="accent1" w:themeShade="BF"/>
    </w:rPr>
  </w:style>
  <w:style w:type="character" w:styleId="IntenseReference">
    <w:name w:val="Intense Reference"/>
    <w:basedOn w:val="DefaultParagraphFont"/>
    <w:uiPriority w:val="32"/>
    <w:qFormat/>
    <w:rsid w:val="00AD2E2B"/>
    <w:rPr>
      <w:b/>
      <w:bCs/>
      <w:smallCaps/>
      <w:color w:val="0F4761" w:themeColor="accent1" w:themeShade="BF"/>
      <w:spacing w:val="5"/>
    </w:rPr>
  </w:style>
  <w:style w:type="paragraph" w:styleId="Header">
    <w:name w:val="header"/>
    <w:basedOn w:val="Normal"/>
    <w:link w:val="HeaderChar"/>
    <w:uiPriority w:val="99"/>
    <w:unhideWhenUsed/>
    <w:rsid w:val="00931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3C0"/>
    <w:rPr>
      <w:rFonts w:ascii="Arial" w:eastAsia="Arial" w:hAnsi="Arial" w:cs="Arial"/>
      <w:color w:val="000000"/>
      <w:sz w:val="24"/>
      <w:szCs w:val="24"/>
    </w:rPr>
  </w:style>
  <w:style w:type="paragraph" w:styleId="Footer">
    <w:name w:val="footer"/>
    <w:basedOn w:val="Normal"/>
    <w:link w:val="FooterChar"/>
    <w:unhideWhenUsed/>
    <w:rsid w:val="009313C0"/>
    <w:pPr>
      <w:tabs>
        <w:tab w:val="center" w:pos="4680"/>
        <w:tab w:val="right" w:pos="9360"/>
      </w:tabs>
      <w:spacing w:after="0" w:line="240" w:lineRule="auto"/>
    </w:pPr>
  </w:style>
  <w:style w:type="character" w:customStyle="1" w:styleId="FooterChar">
    <w:name w:val="Footer Char"/>
    <w:basedOn w:val="DefaultParagraphFont"/>
    <w:link w:val="Footer"/>
    <w:rsid w:val="009313C0"/>
    <w:rPr>
      <w:rFonts w:ascii="Arial" w:eastAsia="Arial" w:hAnsi="Arial" w:cs="Arial"/>
      <w:color w:val="000000"/>
      <w:sz w:val="24"/>
      <w:szCs w:val="24"/>
    </w:rPr>
  </w:style>
  <w:style w:type="character" w:styleId="PageNumber">
    <w:name w:val="page number"/>
    <w:rsid w:val="009313C0"/>
    <w:rPr>
      <w:rFonts w:ascii="Arial" w:hAnsi="Arial" w:cs="Arial"/>
      <w:sz w:val="20"/>
      <w:szCs w:val="20"/>
    </w:rPr>
  </w:style>
  <w:style w:type="paragraph" w:styleId="Revision">
    <w:name w:val="Revision"/>
    <w:hidden/>
    <w:uiPriority w:val="99"/>
    <w:semiHidden/>
    <w:rsid w:val="00C437A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5CA5F-40F5-47D4-BC81-973AC06F112C}">
  <ds:schemaRefs>
    <ds:schemaRef ds:uri="http://purl.org/dc/dcmitype/"/>
    <ds:schemaRef ds:uri="http://purl.org/dc/elements/1.1/"/>
    <ds:schemaRef ds:uri="3c7be694-ee11-479f-a560-25fec7d94d9a"/>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64d7557b-2c45-4505-8a36-5a6df0b97a53"/>
    <ds:schemaRef ds:uri="http://schemas.microsoft.com/office/2006/metadata/properties"/>
  </ds:schemaRefs>
</ds:datastoreItem>
</file>

<file path=customXml/itemProps2.xml><?xml version="1.0" encoding="utf-8"?>
<ds:datastoreItem xmlns:ds="http://schemas.openxmlformats.org/officeDocument/2006/customXml" ds:itemID="{2FF97324-0A5C-4623-B3A8-50366F1B2397}">
  <ds:schemaRefs>
    <ds:schemaRef ds:uri="http://schemas.microsoft.com/sharepoint/v3/contenttype/forms"/>
  </ds:schemaRefs>
</ds:datastoreItem>
</file>

<file path=customXml/itemProps3.xml><?xml version="1.0" encoding="utf-8"?>
<ds:datastoreItem xmlns:ds="http://schemas.openxmlformats.org/officeDocument/2006/customXml" ds:itemID="{896B9E89-09CD-4337-817F-0F192B6AE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27</cp:revision>
  <dcterms:created xsi:type="dcterms:W3CDTF">2024-05-15T00:12:00Z</dcterms:created>
  <dcterms:modified xsi:type="dcterms:W3CDTF">2024-11-01T14:02:00Z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