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DC82" w14:textId="786DD558" w:rsidR="00663443" w:rsidRPr="007E5E13" w:rsidRDefault="00663443" w:rsidP="00663443">
      <w:pPr>
        <w:jc w:val="center"/>
        <w:rPr>
          <w:b/>
          <w:bCs/>
        </w:rPr>
      </w:pPr>
      <w:r w:rsidRPr="007E5E13">
        <w:rPr>
          <w:b/>
          <w:bCs/>
        </w:rPr>
        <w:t>Resolution No. 20</w:t>
      </w:r>
      <w:r w:rsidR="00DE6CD7">
        <w:rPr>
          <w:b/>
          <w:bCs/>
        </w:rPr>
        <w:t>2</w:t>
      </w:r>
      <w:r w:rsidR="00777878">
        <w:rPr>
          <w:b/>
          <w:bCs/>
        </w:rPr>
        <w:t>4</w:t>
      </w:r>
      <w:r w:rsidRPr="007E5E13">
        <w:rPr>
          <w:b/>
          <w:bCs/>
        </w:rPr>
        <w:t>-</w:t>
      </w:r>
      <w:r w:rsidR="00777878">
        <w:rPr>
          <w:b/>
          <w:bCs/>
        </w:rPr>
        <w:t>1</w:t>
      </w:r>
      <w:r w:rsidR="00B7338E">
        <w:rPr>
          <w:b/>
          <w:bCs/>
        </w:rPr>
        <w:t>2</w:t>
      </w:r>
      <w:r>
        <w:rPr>
          <w:b/>
          <w:bCs/>
        </w:rPr>
        <w:t>-</w:t>
      </w:r>
      <w:r w:rsidR="00B7338E">
        <w:rPr>
          <w:b/>
          <w:bCs/>
        </w:rPr>
        <w:t>XX</w:t>
      </w:r>
    </w:p>
    <w:p w14:paraId="5CB75A77" w14:textId="77777777" w:rsidR="00663443" w:rsidRPr="007E5E13" w:rsidRDefault="00663443" w:rsidP="00663443">
      <w:pPr>
        <w:jc w:val="center"/>
        <w:rPr>
          <w:b/>
          <w:bCs/>
        </w:rPr>
      </w:pPr>
      <w:r w:rsidRPr="007E5E13">
        <w:rPr>
          <w:b/>
          <w:bCs/>
        </w:rPr>
        <w:t>of the</w:t>
      </w:r>
    </w:p>
    <w:p w14:paraId="01166F29" w14:textId="77777777" w:rsidR="00663443" w:rsidRPr="007E5E13" w:rsidRDefault="00663443" w:rsidP="00663443">
      <w:pPr>
        <w:jc w:val="center"/>
        <w:rPr>
          <w:b/>
          <w:bCs/>
        </w:rPr>
      </w:pPr>
      <w:r w:rsidRPr="007E5E13">
        <w:rPr>
          <w:b/>
          <w:bCs/>
        </w:rPr>
        <w:t>Board of Trustees</w:t>
      </w:r>
    </w:p>
    <w:p w14:paraId="54B328E6" w14:textId="77777777" w:rsidR="00663443" w:rsidRPr="007E5E13" w:rsidRDefault="00663443" w:rsidP="00663443">
      <w:pPr>
        <w:jc w:val="center"/>
        <w:rPr>
          <w:b/>
          <w:bCs/>
        </w:rPr>
      </w:pPr>
      <w:r w:rsidRPr="007E5E13">
        <w:rPr>
          <w:b/>
          <w:bCs/>
        </w:rPr>
        <w:t>of the</w:t>
      </w:r>
    </w:p>
    <w:p w14:paraId="7834D173" w14:textId="77777777" w:rsidR="00663443" w:rsidRPr="007E5E13" w:rsidRDefault="00663443" w:rsidP="00663443">
      <w:pPr>
        <w:jc w:val="center"/>
        <w:rPr>
          <w:b/>
          <w:bCs/>
        </w:rPr>
      </w:pPr>
      <w:r w:rsidRPr="007E5E13">
        <w:rPr>
          <w:b/>
          <w:bCs/>
        </w:rPr>
        <w:t xml:space="preserve">Indiana </w:t>
      </w:r>
      <w:r>
        <w:rPr>
          <w:b/>
          <w:bCs/>
        </w:rPr>
        <w:t>Public Retirement System</w:t>
      </w:r>
    </w:p>
    <w:p w14:paraId="1D54228A" w14:textId="77777777" w:rsidR="00663443" w:rsidRPr="007E5E13" w:rsidRDefault="00663443" w:rsidP="00663443">
      <w:pPr>
        <w:jc w:val="center"/>
        <w:rPr>
          <w:b/>
          <w:bCs/>
        </w:rPr>
      </w:pPr>
    </w:p>
    <w:p w14:paraId="3FBDC20D" w14:textId="77777777" w:rsidR="00663443" w:rsidRPr="007E5E13" w:rsidRDefault="00663443" w:rsidP="00663443">
      <w:pPr>
        <w:jc w:val="center"/>
        <w:rPr>
          <w:b/>
          <w:bCs/>
        </w:rPr>
      </w:pPr>
    </w:p>
    <w:p w14:paraId="6DCA5638" w14:textId="77777777" w:rsidR="00663443" w:rsidRPr="007E5E13" w:rsidRDefault="00663443" w:rsidP="00663443">
      <w:pPr>
        <w:jc w:val="center"/>
      </w:pPr>
      <w:r w:rsidRPr="007E5E13">
        <w:t>Adopting rules related to the administration of the Fund as described herein.</w:t>
      </w:r>
    </w:p>
    <w:p w14:paraId="065A98F6" w14:textId="77777777" w:rsidR="00663443" w:rsidRDefault="00663443" w:rsidP="00663443"/>
    <w:p w14:paraId="5CAAB729" w14:textId="77777777" w:rsidR="008E1B04" w:rsidRPr="007E5E13" w:rsidRDefault="008E1B04" w:rsidP="00663443"/>
    <w:p w14:paraId="1C4176AA" w14:textId="77777777" w:rsidR="00663443" w:rsidRPr="007E5E13" w:rsidRDefault="00663443" w:rsidP="000E2E75">
      <w:pPr>
        <w:jc w:val="both"/>
      </w:pPr>
      <w:r w:rsidRPr="007E5E13">
        <w:t xml:space="preserve">WHEREAS, the Indiana Public </w:t>
      </w:r>
      <w:r>
        <w:t>Retirement System</w:t>
      </w:r>
      <w:r w:rsidRPr="007E5E13">
        <w:t xml:space="preserve"> exists to provide retirement benefits to its members, their survivors, and beneficiaries;</w:t>
      </w:r>
    </w:p>
    <w:p w14:paraId="16721846" w14:textId="77777777" w:rsidR="00663443" w:rsidRPr="007E5E13" w:rsidRDefault="00663443" w:rsidP="000E2E75">
      <w:pPr>
        <w:jc w:val="both"/>
      </w:pPr>
    </w:p>
    <w:p w14:paraId="3219F7F8" w14:textId="77777777" w:rsidR="00663443" w:rsidRPr="007E5E13" w:rsidRDefault="00663443" w:rsidP="000E2E75">
      <w:pPr>
        <w:jc w:val="both"/>
      </w:pPr>
      <w:r w:rsidRPr="007E5E13">
        <w:t xml:space="preserve">WHEREAS, the Board of Trustees of the Indiana Public </w:t>
      </w:r>
      <w:r>
        <w:t>Retirement System</w:t>
      </w:r>
      <w:r w:rsidRPr="007E5E13">
        <w:t>, by statute, administers the Fund;</w:t>
      </w:r>
    </w:p>
    <w:p w14:paraId="294AA3F6" w14:textId="77777777" w:rsidR="00663443" w:rsidRPr="007E5E13" w:rsidRDefault="00663443" w:rsidP="000E2E75">
      <w:pPr>
        <w:jc w:val="both"/>
      </w:pPr>
    </w:p>
    <w:p w14:paraId="2F80D70E" w14:textId="49B65923" w:rsidR="00663443" w:rsidRPr="007E5E13" w:rsidRDefault="00663443" w:rsidP="000E2E75">
      <w:pPr>
        <w:jc w:val="both"/>
      </w:pPr>
      <w:r w:rsidRPr="007E5E13">
        <w:t xml:space="preserve">WHEREAS, the Board of Trustees, pursuant to </w:t>
      </w:r>
      <w:r w:rsidRPr="00750BC0">
        <w:t>IC 5-10.5-4-2, may</w:t>
      </w:r>
      <w:r w:rsidRPr="007E5E13">
        <w:t xml:space="preserve"> establish and amend rules and regulations for the administration of the Fund without adopting a rule under </w:t>
      </w:r>
      <w:r w:rsidR="00097429">
        <w:t>IC</w:t>
      </w:r>
      <w:r w:rsidRPr="007E5E13">
        <w:t xml:space="preserve"> 4-22-2; and</w:t>
      </w:r>
    </w:p>
    <w:p w14:paraId="7CC700E2" w14:textId="77777777" w:rsidR="00663443" w:rsidRPr="007E5E13" w:rsidRDefault="00663443" w:rsidP="000E2E75">
      <w:pPr>
        <w:jc w:val="both"/>
      </w:pPr>
    </w:p>
    <w:p w14:paraId="7979E545" w14:textId="77777777" w:rsidR="00663443" w:rsidRDefault="00663443" w:rsidP="000E2E75">
      <w:pPr>
        <w:jc w:val="both"/>
      </w:pPr>
      <w:proofErr w:type="gramStart"/>
      <w:r w:rsidRPr="007E5E13">
        <w:t>WHEREAS,</w:t>
      </w:r>
      <w:proofErr w:type="gramEnd"/>
      <w:r w:rsidRPr="007E5E13">
        <w:t xml:space="preserve"> the Board of Trustees of the Indiana Public </w:t>
      </w:r>
      <w:r>
        <w:t>Retirement System</w:t>
      </w:r>
      <w:r w:rsidRPr="007E5E13">
        <w:t xml:space="preserve"> wishes to adopt, amend, and/or repeal certain rules contained or to be contained in the Indiana Administrative Code related to the administration of the Fund as described herein;</w:t>
      </w:r>
    </w:p>
    <w:p w14:paraId="545D7BFB" w14:textId="77777777" w:rsidR="00192A13" w:rsidRDefault="00192A13" w:rsidP="000E2E75">
      <w:pPr>
        <w:jc w:val="both"/>
      </w:pPr>
    </w:p>
    <w:p w14:paraId="216A2606" w14:textId="4B79BD21" w:rsidR="00192A13" w:rsidRPr="00097429" w:rsidRDefault="00192A13" w:rsidP="000E2E75">
      <w:pPr>
        <w:jc w:val="both"/>
        <w:rPr>
          <w:bCs/>
        </w:rPr>
      </w:pPr>
      <w:proofErr w:type="gramStart"/>
      <w:r w:rsidRPr="00097429">
        <w:rPr>
          <w:bCs/>
        </w:rPr>
        <w:t>WHEREAS,</w:t>
      </w:r>
      <w:proofErr w:type="gramEnd"/>
      <w:r w:rsidRPr="00097429">
        <w:rPr>
          <w:bCs/>
        </w:rPr>
        <w:t xml:space="preserve"> the following adoptions and amendments are effective </w:t>
      </w:r>
      <w:r w:rsidR="00DE6CD7" w:rsidRPr="00097429">
        <w:rPr>
          <w:bCs/>
        </w:rPr>
        <w:t>immediately</w:t>
      </w:r>
      <w:r w:rsidRPr="00097429">
        <w:rPr>
          <w:bCs/>
        </w:rPr>
        <w:t xml:space="preserve"> unless otherwise stated;</w:t>
      </w:r>
    </w:p>
    <w:p w14:paraId="004185DB" w14:textId="77777777" w:rsidR="00663443" w:rsidRPr="007E5E13" w:rsidRDefault="00663443" w:rsidP="000E2E75">
      <w:pPr>
        <w:jc w:val="both"/>
      </w:pPr>
    </w:p>
    <w:p w14:paraId="6CB8D595" w14:textId="77777777" w:rsidR="00663443" w:rsidRPr="007E5E13" w:rsidRDefault="00663443" w:rsidP="000E2E75">
      <w:pPr>
        <w:jc w:val="both"/>
      </w:pPr>
      <w:r w:rsidRPr="007E5E13">
        <w:t xml:space="preserve">NOW THEREFORE, BE IT RESOLVED by the Board of Trustees of the Indiana Public </w:t>
      </w:r>
      <w:r>
        <w:t>Retirement System</w:t>
      </w:r>
      <w:r w:rsidRPr="007E5E13">
        <w:t xml:space="preserve"> that:</w:t>
      </w:r>
    </w:p>
    <w:p w14:paraId="09E6A9B9" w14:textId="77777777" w:rsidR="00663443" w:rsidRDefault="00663443" w:rsidP="00663443"/>
    <w:p w14:paraId="1E939DC4" w14:textId="15E4768C" w:rsidR="006D085B" w:rsidRDefault="006D085B" w:rsidP="00C606F3">
      <w:pPr>
        <w:widowControl/>
      </w:pPr>
      <w:r>
        <w:t xml:space="preserve">SECTION </w:t>
      </w:r>
      <w:r w:rsidR="00E21635">
        <w:t>1</w:t>
      </w:r>
      <w:r>
        <w:t>. 35 IAC 1.3-7-10 IS ADDED TO READ AS FOLLOWS:</w:t>
      </w:r>
    </w:p>
    <w:p w14:paraId="32C3E781" w14:textId="77777777" w:rsidR="006D085B" w:rsidRDefault="006D085B" w:rsidP="00C606F3">
      <w:pPr>
        <w:widowControl/>
      </w:pPr>
    </w:p>
    <w:p w14:paraId="140D744C" w14:textId="3E455F74" w:rsidR="006D085B" w:rsidRPr="006D085B" w:rsidRDefault="006D085B" w:rsidP="00C606F3">
      <w:pPr>
        <w:widowControl/>
        <w:rPr>
          <w:b/>
          <w:bCs/>
        </w:rPr>
      </w:pPr>
      <w:r w:rsidRPr="006D085B">
        <w:rPr>
          <w:b/>
          <w:bCs/>
        </w:rPr>
        <w:t xml:space="preserve">35 IAC 1.3-7-10 Application of </w:t>
      </w:r>
      <w:r w:rsidR="00097429">
        <w:rPr>
          <w:b/>
          <w:bCs/>
        </w:rPr>
        <w:t>f</w:t>
      </w:r>
      <w:r w:rsidRPr="006D085B">
        <w:rPr>
          <w:b/>
          <w:bCs/>
        </w:rPr>
        <w:t xml:space="preserve">orfeited </w:t>
      </w:r>
      <w:r w:rsidR="00097429">
        <w:rPr>
          <w:b/>
          <w:bCs/>
        </w:rPr>
        <w:t>f</w:t>
      </w:r>
      <w:r w:rsidRPr="006D085B">
        <w:rPr>
          <w:b/>
          <w:bCs/>
        </w:rPr>
        <w:t>unds</w:t>
      </w:r>
    </w:p>
    <w:p w14:paraId="45A1A80F" w14:textId="70D883F7" w:rsidR="006D085B" w:rsidRPr="006D085B" w:rsidRDefault="006D085B" w:rsidP="00C606F3">
      <w:pPr>
        <w:widowControl/>
        <w:rPr>
          <w:b/>
          <w:bCs/>
        </w:rPr>
      </w:pPr>
      <w:r w:rsidRPr="006D085B">
        <w:rPr>
          <w:b/>
          <w:bCs/>
        </w:rPr>
        <w:tab/>
        <w:t>Authority:  IC 5-10.3-12-18; IC 5-10.5-4-2</w:t>
      </w:r>
    </w:p>
    <w:p w14:paraId="1613D0B6" w14:textId="5769CE1D" w:rsidR="006D085B" w:rsidRPr="006D085B" w:rsidRDefault="006D085B" w:rsidP="00C606F3">
      <w:pPr>
        <w:widowControl/>
        <w:rPr>
          <w:b/>
          <w:bCs/>
        </w:rPr>
      </w:pPr>
      <w:r w:rsidRPr="006D085B">
        <w:rPr>
          <w:b/>
          <w:bCs/>
        </w:rPr>
        <w:tab/>
        <w:t>Affected: IC 5-10.3-12-18; IC 5-10.3-12-25</w:t>
      </w:r>
    </w:p>
    <w:p w14:paraId="4DA05EF8" w14:textId="77777777" w:rsidR="006D085B" w:rsidRPr="006D085B" w:rsidRDefault="006D085B" w:rsidP="00C606F3">
      <w:pPr>
        <w:widowControl/>
        <w:rPr>
          <w:b/>
          <w:bCs/>
        </w:rPr>
      </w:pPr>
    </w:p>
    <w:p w14:paraId="1A3774F1" w14:textId="078D61B0" w:rsidR="00E547C5" w:rsidRPr="00097429" w:rsidRDefault="006D085B" w:rsidP="00097429">
      <w:pPr>
        <w:widowControl/>
        <w:ind w:firstLine="720"/>
        <w:rPr>
          <w:b/>
          <w:bCs/>
        </w:rPr>
      </w:pPr>
      <w:r w:rsidRPr="006D085B">
        <w:rPr>
          <w:b/>
          <w:bCs/>
        </w:rPr>
        <w:t xml:space="preserve">Sec. 10.  </w:t>
      </w:r>
      <w:r w:rsidR="00097429">
        <w:rPr>
          <w:b/>
          <w:bCs/>
        </w:rPr>
        <w:t>Under</w:t>
      </w:r>
      <w:r w:rsidRPr="006D085B">
        <w:rPr>
          <w:b/>
          <w:bCs/>
        </w:rPr>
        <w:t xml:space="preserve"> Section 401 of the Internal Revenue Code, amounts forfeited </w:t>
      </w:r>
      <w:r w:rsidR="007E383B">
        <w:rPr>
          <w:b/>
          <w:bCs/>
        </w:rPr>
        <w:t xml:space="preserve">as described in IC 5-10.3-12-25 or </w:t>
      </w:r>
      <w:r w:rsidR="00097429">
        <w:rPr>
          <w:b/>
          <w:bCs/>
        </w:rPr>
        <w:t>35 IAC 1.3-3-1</w:t>
      </w:r>
      <w:r w:rsidR="007E383B">
        <w:rPr>
          <w:b/>
          <w:bCs/>
        </w:rPr>
        <w:t xml:space="preserve"> </w:t>
      </w:r>
      <w:r w:rsidRPr="006D085B">
        <w:rPr>
          <w:b/>
          <w:bCs/>
        </w:rPr>
        <w:t>during a plan year shall be used to reduce</w:t>
      </w:r>
      <w:r w:rsidR="00CC10CE">
        <w:rPr>
          <w:b/>
          <w:bCs/>
        </w:rPr>
        <w:t xml:space="preserve"> </w:t>
      </w:r>
      <w:r w:rsidR="00CC10CE" w:rsidRPr="006D085B">
        <w:rPr>
          <w:b/>
          <w:bCs/>
        </w:rPr>
        <w:t>plan administrative expenses</w:t>
      </w:r>
      <w:r w:rsidRPr="006D085B">
        <w:rPr>
          <w:b/>
          <w:bCs/>
        </w:rPr>
        <w:t xml:space="preserve"> no</w:t>
      </w:r>
      <w:r w:rsidR="00097429">
        <w:rPr>
          <w:b/>
          <w:bCs/>
        </w:rPr>
        <w:t>t</w:t>
      </w:r>
      <w:r w:rsidRPr="006D085B">
        <w:rPr>
          <w:b/>
          <w:bCs/>
        </w:rPr>
        <w:t xml:space="preserve"> later than twelve (12) months after the end of the </w:t>
      </w:r>
      <w:r w:rsidR="00E21635">
        <w:rPr>
          <w:b/>
          <w:bCs/>
        </w:rPr>
        <w:t>fiscal</w:t>
      </w:r>
      <w:r w:rsidRPr="006D085B">
        <w:rPr>
          <w:b/>
          <w:bCs/>
        </w:rPr>
        <w:t xml:space="preserve"> year in which the forfeitures are incurred or, if longer, the maximum time allowed under treasury regulations.  </w:t>
      </w:r>
      <w:r w:rsidR="00097429">
        <w:rPr>
          <w:b/>
          <w:bCs/>
        </w:rPr>
        <w:t>R</w:t>
      </w:r>
      <w:r w:rsidRPr="006D085B">
        <w:rPr>
          <w:b/>
          <w:bCs/>
        </w:rPr>
        <w:t>emaining forfeitures shall be used for</w:t>
      </w:r>
      <w:r w:rsidR="00CC10CE">
        <w:rPr>
          <w:b/>
          <w:bCs/>
        </w:rPr>
        <w:t xml:space="preserve"> to reduce</w:t>
      </w:r>
      <w:r w:rsidR="00CC10CE" w:rsidRPr="006D085B">
        <w:rPr>
          <w:b/>
          <w:bCs/>
        </w:rPr>
        <w:t xml:space="preserve"> </w:t>
      </w:r>
      <w:r w:rsidR="00CC10CE">
        <w:rPr>
          <w:b/>
          <w:bCs/>
        </w:rPr>
        <w:t xml:space="preserve">future </w:t>
      </w:r>
      <w:r w:rsidR="00CC10CE" w:rsidRPr="006D085B">
        <w:rPr>
          <w:b/>
          <w:bCs/>
        </w:rPr>
        <w:t>employer contributions to the plan</w:t>
      </w:r>
      <w:r w:rsidR="00CC10CE">
        <w:rPr>
          <w:b/>
          <w:bCs/>
        </w:rPr>
        <w:t>.</w:t>
      </w:r>
      <w:r w:rsidRPr="006D085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D2801">
        <w:rPr>
          <w:i/>
          <w:iCs/>
        </w:rPr>
        <w:t xml:space="preserve">(Board of Trustees of the Indiana Public Retirement System; 35 IAC </w:t>
      </w:r>
      <w:r>
        <w:rPr>
          <w:i/>
          <w:iCs/>
        </w:rPr>
        <w:t>1.3-7-10</w:t>
      </w:r>
      <w:r w:rsidR="00097429">
        <w:rPr>
          <w:i/>
          <w:iCs/>
        </w:rPr>
        <w:t>)</w:t>
      </w:r>
    </w:p>
    <w:p w14:paraId="19BCCA0F" w14:textId="77777777" w:rsidR="009D2801" w:rsidRDefault="009D2801" w:rsidP="00C606F3">
      <w:pPr>
        <w:widowControl/>
      </w:pPr>
    </w:p>
    <w:p w14:paraId="4F40A60C" w14:textId="784DE6CB" w:rsidR="00E71653" w:rsidRDefault="00E71653" w:rsidP="00C606F3">
      <w:pPr>
        <w:widowControl/>
      </w:pPr>
      <w:r>
        <w:t xml:space="preserve">SECTION </w:t>
      </w:r>
      <w:r w:rsidR="00E21635">
        <w:t>2</w:t>
      </w:r>
      <w:r>
        <w:t>.  35 IAC 14.1-7-7 IS ADDED TO READ AS FOLLOWS:</w:t>
      </w:r>
    </w:p>
    <w:p w14:paraId="72408D82" w14:textId="77777777" w:rsidR="00E71653" w:rsidRDefault="00E71653" w:rsidP="00C606F3">
      <w:pPr>
        <w:widowControl/>
      </w:pPr>
    </w:p>
    <w:p w14:paraId="54647AC7" w14:textId="4228C51F" w:rsidR="00E71653" w:rsidRPr="00E71653" w:rsidRDefault="00E71653" w:rsidP="00C606F3">
      <w:pPr>
        <w:widowControl/>
        <w:rPr>
          <w:b/>
          <w:bCs/>
        </w:rPr>
      </w:pPr>
      <w:r w:rsidRPr="00E71653">
        <w:rPr>
          <w:b/>
          <w:bCs/>
        </w:rPr>
        <w:t xml:space="preserve">35 IAC 14.1-7-7 Application of </w:t>
      </w:r>
      <w:r w:rsidR="00097429">
        <w:rPr>
          <w:b/>
          <w:bCs/>
        </w:rPr>
        <w:t>f</w:t>
      </w:r>
      <w:r w:rsidRPr="00E71653">
        <w:rPr>
          <w:b/>
          <w:bCs/>
        </w:rPr>
        <w:t xml:space="preserve">orfeited </w:t>
      </w:r>
      <w:r w:rsidR="00097429">
        <w:rPr>
          <w:b/>
          <w:bCs/>
        </w:rPr>
        <w:t>f</w:t>
      </w:r>
      <w:r w:rsidRPr="00E71653">
        <w:rPr>
          <w:b/>
          <w:bCs/>
        </w:rPr>
        <w:t>unds</w:t>
      </w:r>
    </w:p>
    <w:p w14:paraId="5F189C90" w14:textId="7B3A71E4" w:rsidR="00E71653" w:rsidRPr="00E71653" w:rsidRDefault="00E71653" w:rsidP="00C606F3">
      <w:pPr>
        <w:widowControl/>
        <w:rPr>
          <w:b/>
          <w:bCs/>
        </w:rPr>
      </w:pPr>
      <w:r w:rsidRPr="00E71653">
        <w:rPr>
          <w:b/>
          <w:bCs/>
        </w:rPr>
        <w:lastRenderedPageBreak/>
        <w:tab/>
        <w:t>Authority:  IC 5-10.4-8-4; IC 5-10.5-4-2</w:t>
      </w:r>
    </w:p>
    <w:p w14:paraId="31B71316" w14:textId="6EC22392" w:rsidR="00E71653" w:rsidRPr="00E71653" w:rsidRDefault="00E71653" w:rsidP="00C606F3">
      <w:pPr>
        <w:widowControl/>
        <w:rPr>
          <w:b/>
          <w:bCs/>
        </w:rPr>
      </w:pPr>
      <w:r w:rsidRPr="00E71653">
        <w:rPr>
          <w:b/>
          <w:bCs/>
        </w:rPr>
        <w:tab/>
        <w:t>Affected:  IC 5-10.4-8-11</w:t>
      </w:r>
    </w:p>
    <w:p w14:paraId="0BE7EECA" w14:textId="77777777" w:rsidR="00E71653" w:rsidRPr="00E71653" w:rsidRDefault="00E71653" w:rsidP="00C606F3">
      <w:pPr>
        <w:widowControl/>
        <w:rPr>
          <w:b/>
          <w:bCs/>
        </w:rPr>
      </w:pPr>
    </w:p>
    <w:p w14:paraId="6D12BAE6" w14:textId="557A926C" w:rsidR="00E71653" w:rsidRDefault="00E71653" w:rsidP="00C606F3">
      <w:pPr>
        <w:widowControl/>
        <w:rPr>
          <w:i/>
          <w:iCs/>
        </w:rPr>
      </w:pPr>
      <w:r w:rsidRPr="00E71653">
        <w:rPr>
          <w:b/>
          <w:bCs/>
        </w:rPr>
        <w:tab/>
        <w:t>Sec. 7.</w:t>
      </w:r>
      <w:r>
        <w:t xml:space="preserve">  </w:t>
      </w:r>
      <w:r w:rsidR="00097429">
        <w:rPr>
          <w:b/>
          <w:bCs/>
        </w:rPr>
        <w:t>Under</w:t>
      </w:r>
      <w:r w:rsidRPr="006D085B">
        <w:rPr>
          <w:b/>
          <w:bCs/>
        </w:rPr>
        <w:t xml:space="preserve"> Section 401 of the Internal Revenue Code, amounts forfeited </w:t>
      </w:r>
      <w:r w:rsidR="00E21635">
        <w:rPr>
          <w:b/>
          <w:bCs/>
        </w:rPr>
        <w:t xml:space="preserve">as described in IC 5-10.4-8-11 or </w:t>
      </w:r>
      <w:r w:rsidR="00097429">
        <w:rPr>
          <w:b/>
          <w:bCs/>
        </w:rPr>
        <w:t>35 IAC 14.1-3-1</w:t>
      </w:r>
      <w:r w:rsidR="00E21635">
        <w:rPr>
          <w:b/>
          <w:bCs/>
        </w:rPr>
        <w:t xml:space="preserve"> </w:t>
      </w:r>
      <w:r w:rsidR="00CC10CE" w:rsidRPr="006D085B">
        <w:rPr>
          <w:b/>
          <w:bCs/>
        </w:rPr>
        <w:t>during a plan year shall be used to reduce</w:t>
      </w:r>
      <w:r w:rsidR="00CC10CE">
        <w:rPr>
          <w:b/>
          <w:bCs/>
        </w:rPr>
        <w:t xml:space="preserve"> </w:t>
      </w:r>
      <w:r w:rsidR="00CC10CE" w:rsidRPr="006D085B">
        <w:rPr>
          <w:b/>
          <w:bCs/>
        </w:rPr>
        <w:t>plan administrative expenses no</w:t>
      </w:r>
      <w:r w:rsidR="00CC10CE">
        <w:rPr>
          <w:b/>
          <w:bCs/>
        </w:rPr>
        <w:t>t</w:t>
      </w:r>
      <w:r w:rsidR="00CC10CE" w:rsidRPr="006D085B">
        <w:rPr>
          <w:b/>
          <w:bCs/>
        </w:rPr>
        <w:t xml:space="preserve"> later than twelve (12) months after the end of the </w:t>
      </w:r>
      <w:r w:rsidR="00CC10CE">
        <w:rPr>
          <w:b/>
          <w:bCs/>
        </w:rPr>
        <w:t>fiscal</w:t>
      </w:r>
      <w:r w:rsidR="00CC10CE" w:rsidRPr="006D085B">
        <w:rPr>
          <w:b/>
          <w:bCs/>
        </w:rPr>
        <w:t xml:space="preserve"> year in which the forfeitures are incurred or, if longer, the maximum time allowed under treasury regulations.  </w:t>
      </w:r>
      <w:r w:rsidR="00CC10CE">
        <w:rPr>
          <w:b/>
          <w:bCs/>
        </w:rPr>
        <w:t>R</w:t>
      </w:r>
      <w:r w:rsidR="00CC10CE" w:rsidRPr="006D085B">
        <w:rPr>
          <w:b/>
          <w:bCs/>
        </w:rPr>
        <w:t>emaining forfeitures shall be used for</w:t>
      </w:r>
      <w:r w:rsidR="00CC10CE">
        <w:rPr>
          <w:b/>
          <w:bCs/>
        </w:rPr>
        <w:t xml:space="preserve"> to reduce</w:t>
      </w:r>
      <w:r w:rsidR="00CC10CE" w:rsidRPr="006D085B">
        <w:rPr>
          <w:b/>
          <w:bCs/>
        </w:rPr>
        <w:t xml:space="preserve"> </w:t>
      </w:r>
      <w:r w:rsidR="00CC10CE">
        <w:rPr>
          <w:b/>
          <w:bCs/>
        </w:rPr>
        <w:t xml:space="preserve">future </w:t>
      </w:r>
      <w:r w:rsidR="00CC10CE" w:rsidRPr="006D085B">
        <w:rPr>
          <w:b/>
          <w:bCs/>
        </w:rPr>
        <w:t>employer contributions to the plan</w:t>
      </w:r>
      <w:r w:rsidR="00CC10CE">
        <w:rPr>
          <w:b/>
          <w:bCs/>
        </w:rPr>
        <w:t>.</w:t>
      </w:r>
      <w:r w:rsidRPr="006D085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D2801">
        <w:rPr>
          <w:i/>
          <w:iCs/>
        </w:rPr>
        <w:t xml:space="preserve">(Board of Trustees of the Indiana Public Retirement System; 35 IAC </w:t>
      </w:r>
      <w:r>
        <w:rPr>
          <w:i/>
          <w:iCs/>
        </w:rPr>
        <w:t>14.1-8-7)</w:t>
      </w:r>
    </w:p>
    <w:p w14:paraId="1B2A0978" w14:textId="77777777" w:rsidR="00E71653" w:rsidRDefault="00E71653" w:rsidP="00C606F3">
      <w:pPr>
        <w:widowControl/>
      </w:pPr>
    </w:p>
    <w:p w14:paraId="08C2498B" w14:textId="09C98CB8" w:rsidR="00C606F3" w:rsidRDefault="00C606F3" w:rsidP="00C606F3">
      <w:pPr>
        <w:widowControl/>
      </w:pPr>
      <w:r w:rsidRPr="00896565">
        <w:t>SECTION</w:t>
      </w:r>
      <w:r>
        <w:t xml:space="preserve"> </w:t>
      </w:r>
      <w:r w:rsidR="00E21635">
        <w:t>3</w:t>
      </w:r>
      <w:r w:rsidR="00E547C5">
        <w:t>.</w:t>
      </w:r>
      <w:r>
        <w:t xml:space="preserve">  </w:t>
      </w:r>
      <w:r w:rsidRPr="00896565">
        <w:t>35</w:t>
      </w:r>
      <w:r>
        <w:t xml:space="preserve"> </w:t>
      </w:r>
      <w:r w:rsidRPr="00896565">
        <w:t>IAC</w:t>
      </w:r>
      <w:r>
        <w:t xml:space="preserve"> </w:t>
      </w:r>
      <w:r w:rsidR="00E547C5">
        <w:t>23-1-8 IS REPEALED</w:t>
      </w:r>
      <w:r w:rsidR="00097429">
        <w:t>.</w:t>
      </w:r>
    </w:p>
    <w:p w14:paraId="59EB4D42" w14:textId="77777777" w:rsidR="00F00729" w:rsidRPr="00F00729" w:rsidRDefault="00F00729" w:rsidP="00E871FE">
      <w:pPr>
        <w:rPr>
          <w:iCs/>
        </w:rPr>
      </w:pPr>
    </w:p>
    <w:p w14:paraId="2E30C00B" w14:textId="77777777" w:rsidR="005C38B9" w:rsidRDefault="00F00729" w:rsidP="00E871FE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32FFC2CE" w14:textId="4AA16F1E" w:rsidR="00F00729" w:rsidRPr="00F00729" w:rsidRDefault="00F00729" w:rsidP="005C38B9">
      <w:pPr>
        <w:ind w:left="4320" w:firstLine="720"/>
        <w:rPr>
          <w:iCs/>
        </w:rPr>
      </w:pPr>
      <w:r>
        <w:rPr>
          <w:iCs/>
        </w:rPr>
        <w:t>____________________________________</w:t>
      </w:r>
    </w:p>
    <w:p w14:paraId="18E12CE8" w14:textId="3DDD8EF4" w:rsidR="00F00729" w:rsidRPr="00F00729" w:rsidRDefault="00F00729" w:rsidP="00F00729">
      <w:pPr>
        <w:pStyle w:val="BodyText"/>
        <w:rPr>
          <w:color w:val="1C1C1D"/>
          <w:spacing w:val="3"/>
          <w:sz w:val="24"/>
          <w:szCs w:val="24"/>
        </w:rPr>
      </w:pPr>
      <w:r w:rsidRPr="00F00729">
        <w:rPr>
          <w:color w:val="1C1C1D"/>
          <w:sz w:val="24"/>
          <w:szCs w:val="24"/>
        </w:rPr>
        <w:t xml:space="preserve">DATED: </w:t>
      </w:r>
      <w:r w:rsidR="00E547C5">
        <w:rPr>
          <w:color w:val="1C1C1D"/>
          <w:sz w:val="24"/>
          <w:szCs w:val="24"/>
        </w:rPr>
        <w:t xml:space="preserve">December </w:t>
      </w:r>
      <w:r w:rsidR="005C1E30">
        <w:rPr>
          <w:color w:val="1C1C1D"/>
          <w:sz w:val="24"/>
          <w:szCs w:val="24"/>
        </w:rPr>
        <w:t>13</w:t>
      </w:r>
      <w:r w:rsidR="003A6957">
        <w:rPr>
          <w:color w:val="1C1C1D"/>
          <w:sz w:val="24"/>
          <w:szCs w:val="24"/>
        </w:rPr>
        <w:t xml:space="preserve">, </w:t>
      </w:r>
      <w:proofErr w:type="gramStart"/>
      <w:r w:rsidR="003A6957">
        <w:rPr>
          <w:color w:val="1C1C1D"/>
          <w:sz w:val="24"/>
          <w:szCs w:val="24"/>
        </w:rPr>
        <w:t>2024</w:t>
      </w:r>
      <w:proofErr w:type="gramEnd"/>
      <w:r w:rsidR="00554C28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="00340180">
        <w:rPr>
          <w:color w:val="1C1C1D"/>
          <w:sz w:val="24"/>
          <w:szCs w:val="24"/>
        </w:rPr>
        <w:tab/>
      </w:r>
      <w:r w:rsidR="00E547C5">
        <w:rPr>
          <w:color w:val="1C1C1D"/>
          <w:sz w:val="24"/>
          <w:szCs w:val="24"/>
        </w:rPr>
        <w:t>Brian Abbott</w:t>
      </w:r>
      <w:r w:rsidRPr="00F00729">
        <w:rPr>
          <w:color w:val="1C1C1D"/>
          <w:sz w:val="24"/>
          <w:szCs w:val="24"/>
        </w:rPr>
        <w:t>,</w:t>
      </w:r>
      <w:r w:rsidRPr="00F00729">
        <w:rPr>
          <w:color w:val="1C1C1D"/>
          <w:spacing w:val="3"/>
          <w:sz w:val="24"/>
          <w:szCs w:val="24"/>
        </w:rPr>
        <w:t xml:space="preserve"> </w:t>
      </w:r>
      <w:r w:rsidR="00DE58B8">
        <w:rPr>
          <w:color w:val="1C1C1D"/>
          <w:spacing w:val="3"/>
          <w:sz w:val="24"/>
          <w:szCs w:val="24"/>
        </w:rPr>
        <w:t>Chairman</w:t>
      </w:r>
    </w:p>
    <w:p w14:paraId="1184927B" w14:textId="40645A6D" w:rsidR="00F00729" w:rsidRPr="00F00729" w:rsidRDefault="00F00729" w:rsidP="00F00729">
      <w:pPr>
        <w:pStyle w:val="BodyText"/>
        <w:rPr>
          <w:color w:val="1C1C1D"/>
          <w:sz w:val="24"/>
          <w:szCs w:val="24"/>
        </w:rPr>
      </w:pP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Pr="00F00729">
        <w:rPr>
          <w:color w:val="1C1C1D"/>
          <w:spacing w:val="3"/>
          <w:sz w:val="24"/>
          <w:szCs w:val="24"/>
        </w:rPr>
        <w:tab/>
      </w:r>
      <w:r w:rsidR="00DE58B8">
        <w:rPr>
          <w:color w:val="1C1C1D"/>
          <w:sz w:val="24"/>
          <w:szCs w:val="24"/>
        </w:rPr>
        <w:t>INPRS</w:t>
      </w:r>
      <w:r w:rsidRPr="00F00729">
        <w:rPr>
          <w:color w:val="1C1C1D"/>
          <w:spacing w:val="-8"/>
          <w:sz w:val="24"/>
          <w:szCs w:val="24"/>
        </w:rPr>
        <w:t xml:space="preserve"> </w:t>
      </w:r>
      <w:r w:rsidRPr="00F00729">
        <w:rPr>
          <w:color w:val="1C1C1D"/>
          <w:sz w:val="24"/>
          <w:szCs w:val="24"/>
        </w:rPr>
        <w:t>Board</w:t>
      </w:r>
      <w:r w:rsidRPr="00F00729">
        <w:rPr>
          <w:color w:val="1C1C1D"/>
          <w:spacing w:val="3"/>
          <w:sz w:val="24"/>
          <w:szCs w:val="24"/>
        </w:rPr>
        <w:t xml:space="preserve"> </w:t>
      </w:r>
      <w:r w:rsidRPr="00F00729">
        <w:rPr>
          <w:color w:val="1C1C1D"/>
          <w:sz w:val="24"/>
          <w:szCs w:val="24"/>
        </w:rPr>
        <w:t>of</w:t>
      </w:r>
      <w:r w:rsidRPr="00F00729">
        <w:rPr>
          <w:color w:val="1C1C1D"/>
          <w:spacing w:val="-12"/>
          <w:sz w:val="24"/>
          <w:szCs w:val="24"/>
        </w:rPr>
        <w:t xml:space="preserve"> </w:t>
      </w:r>
      <w:r w:rsidRPr="00F00729">
        <w:rPr>
          <w:color w:val="1C1C1D"/>
          <w:sz w:val="24"/>
          <w:szCs w:val="24"/>
        </w:rPr>
        <w:t>Trustees</w:t>
      </w:r>
    </w:p>
    <w:p w14:paraId="25F43620" w14:textId="77777777" w:rsidR="00F00729" w:rsidRPr="00F00729" w:rsidRDefault="00F00729" w:rsidP="00F00729">
      <w:pPr>
        <w:pStyle w:val="BodyText"/>
        <w:rPr>
          <w:sz w:val="24"/>
          <w:szCs w:val="24"/>
        </w:rPr>
      </w:pP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</w:r>
      <w:r w:rsidRPr="00F00729">
        <w:rPr>
          <w:color w:val="1C1C1D"/>
          <w:sz w:val="24"/>
          <w:szCs w:val="24"/>
        </w:rPr>
        <w:tab/>
        <w:t>Indiana Public Retirement Systems</w:t>
      </w:r>
    </w:p>
    <w:p w14:paraId="24CD415E" w14:textId="77777777" w:rsidR="00F00729" w:rsidRPr="00F00729" w:rsidRDefault="00F00729" w:rsidP="00E871FE">
      <w:pPr>
        <w:rPr>
          <w:rFonts w:ascii="Calibri" w:hAnsi="Calibri"/>
          <w:sz w:val="22"/>
          <w:szCs w:val="22"/>
        </w:rPr>
      </w:pPr>
    </w:p>
    <w:p w14:paraId="71518185" w14:textId="77777777" w:rsidR="00E871FE" w:rsidRDefault="00E871FE" w:rsidP="009364C6">
      <w:pPr>
        <w:widowControl/>
        <w:rPr>
          <w:iCs/>
        </w:rPr>
      </w:pPr>
    </w:p>
    <w:p w14:paraId="5EE2CB5E" w14:textId="77777777" w:rsidR="00F00729" w:rsidRDefault="00F00729" w:rsidP="009364C6">
      <w:pPr>
        <w:widowControl/>
        <w:rPr>
          <w:iCs/>
        </w:rPr>
      </w:pPr>
      <w:r>
        <w:rPr>
          <w:iCs/>
        </w:rPr>
        <w:t>Resolution adopted by _________ affirmative, _______ negative votes.</w:t>
      </w:r>
    </w:p>
    <w:sectPr w:rsidR="00F00729" w:rsidSect="008E1B0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407AC" w14:textId="77777777" w:rsidR="00C51903" w:rsidRDefault="00C51903">
      <w:pPr>
        <w:widowControl/>
      </w:pPr>
      <w:r>
        <w:separator/>
      </w:r>
    </w:p>
  </w:endnote>
  <w:endnote w:type="continuationSeparator" w:id="0">
    <w:p w14:paraId="4B83F9DC" w14:textId="77777777" w:rsidR="00C51903" w:rsidRDefault="00C51903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92297"/>
      <w:docPartObj>
        <w:docPartGallery w:val="Page Numbers (Bottom of Page)"/>
        <w:docPartUnique/>
      </w:docPartObj>
    </w:sdtPr>
    <w:sdtContent>
      <w:p w14:paraId="14FD45EE" w14:textId="77777777" w:rsidR="00F10477" w:rsidRDefault="008A3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5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370741B" w14:textId="77777777" w:rsidR="00F10477" w:rsidRDefault="00F10477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BEB8" w14:textId="77777777" w:rsidR="00C51903" w:rsidRDefault="00C51903">
      <w:pPr>
        <w:widowControl/>
      </w:pPr>
      <w:r>
        <w:separator/>
      </w:r>
    </w:p>
  </w:footnote>
  <w:footnote w:type="continuationSeparator" w:id="0">
    <w:p w14:paraId="26B7256A" w14:textId="77777777" w:rsidR="00C51903" w:rsidRDefault="00C51903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B49AA" w14:textId="77777777" w:rsidR="00F10477" w:rsidRDefault="00F1047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20"/>
    <w:rsid w:val="00030B9E"/>
    <w:rsid w:val="00054FC8"/>
    <w:rsid w:val="0008389E"/>
    <w:rsid w:val="00084894"/>
    <w:rsid w:val="000878D5"/>
    <w:rsid w:val="00087BD4"/>
    <w:rsid w:val="00093094"/>
    <w:rsid w:val="0009447F"/>
    <w:rsid w:val="00097429"/>
    <w:rsid w:val="000A2CA5"/>
    <w:rsid w:val="000A334F"/>
    <w:rsid w:val="000C4F95"/>
    <w:rsid w:val="000D1CFD"/>
    <w:rsid w:val="000D6CE2"/>
    <w:rsid w:val="000E2E75"/>
    <w:rsid w:val="000F11CD"/>
    <w:rsid w:val="000F31EF"/>
    <w:rsid w:val="00105AB9"/>
    <w:rsid w:val="0011648F"/>
    <w:rsid w:val="00133F44"/>
    <w:rsid w:val="0013400D"/>
    <w:rsid w:val="00137B91"/>
    <w:rsid w:val="00144C88"/>
    <w:rsid w:val="001661B1"/>
    <w:rsid w:val="00174A3D"/>
    <w:rsid w:val="00192A13"/>
    <w:rsid w:val="00195757"/>
    <w:rsid w:val="001B1014"/>
    <w:rsid w:val="001B4D1B"/>
    <w:rsid w:val="001C4483"/>
    <w:rsid w:val="001E3CDA"/>
    <w:rsid w:val="001E7791"/>
    <w:rsid w:val="001F1967"/>
    <w:rsid w:val="001F4556"/>
    <w:rsid w:val="00205C0E"/>
    <w:rsid w:val="002176B2"/>
    <w:rsid w:val="002343AD"/>
    <w:rsid w:val="00253819"/>
    <w:rsid w:val="00257848"/>
    <w:rsid w:val="00264169"/>
    <w:rsid w:val="00272438"/>
    <w:rsid w:val="00276676"/>
    <w:rsid w:val="00280625"/>
    <w:rsid w:val="00280C27"/>
    <w:rsid w:val="00282290"/>
    <w:rsid w:val="00290338"/>
    <w:rsid w:val="00293FBB"/>
    <w:rsid w:val="002B7D37"/>
    <w:rsid w:val="002C3959"/>
    <w:rsid w:val="002C41CC"/>
    <w:rsid w:val="002E3F79"/>
    <w:rsid w:val="002F2A10"/>
    <w:rsid w:val="002F3935"/>
    <w:rsid w:val="00306E62"/>
    <w:rsid w:val="00312A82"/>
    <w:rsid w:val="0032050F"/>
    <w:rsid w:val="00323C57"/>
    <w:rsid w:val="00334758"/>
    <w:rsid w:val="00340180"/>
    <w:rsid w:val="00340D72"/>
    <w:rsid w:val="00341EB8"/>
    <w:rsid w:val="003479A5"/>
    <w:rsid w:val="0035633C"/>
    <w:rsid w:val="0035696B"/>
    <w:rsid w:val="003570D6"/>
    <w:rsid w:val="003616CC"/>
    <w:rsid w:val="00363FE0"/>
    <w:rsid w:val="00364199"/>
    <w:rsid w:val="00386D21"/>
    <w:rsid w:val="00387FF1"/>
    <w:rsid w:val="00397706"/>
    <w:rsid w:val="003A6957"/>
    <w:rsid w:val="003B7C9A"/>
    <w:rsid w:val="003C71B2"/>
    <w:rsid w:val="004052F5"/>
    <w:rsid w:val="004054C3"/>
    <w:rsid w:val="00407D2E"/>
    <w:rsid w:val="00414098"/>
    <w:rsid w:val="00427B7B"/>
    <w:rsid w:val="00444728"/>
    <w:rsid w:val="00463D3F"/>
    <w:rsid w:val="00471B15"/>
    <w:rsid w:val="00473EF3"/>
    <w:rsid w:val="004742AC"/>
    <w:rsid w:val="00475829"/>
    <w:rsid w:val="00477651"/>
    <w:rsid w:val="00482D1C"/>
    <w:rsid w:val="00484067"/>
    <w:rsid w:val="004842E1"/>
    <w:rsid w:val="00484D5A"/>
    <w:rsid w:val="004A4BCC"/>
    <w:rsid w:val="004C51B4"/>
    <w:rsid w:val="004D1777"/>
    <w:rsid w:val="004E328A"/>
    <w:rsid w:val="00504A20"/>
    <w:rsid w:val="00507813"/>
    <w:rsid w:val="00507D2A"/>
    <w:rsid w:val="00515DBF"/>
    <w:rsid w:val="005256F8"/>
    <w:rsid w:val="00534BB4"/>
    <w:rsid w:val="00544A9C"/>
    <w:rsid w:val="00554C28"/>
    <w:rsid w:val="00555883"/>
    <w:rsid w:val="005631A6"/>
    <w:rsid w:val="00590042"/>
    <w:rsid w:val="005A0834"/>
    <w:rsid w:val="005B3499"/>
    <w:rsid w:val="005C1761"/>
    <w:rsid w:val="005C1E30"/>
    <w:rsid w:val="005C38B9"/>
    <w:rsid w:val="005E549A"/>
    <w:rsid w:val="005F1E1D"/>
    <w:rsid w:val="005F50DB"/>
    <w:rsid w:val="00600A27"/>
    <w:rsid w:val="00600EF3"/>
    <w:rsid w:val="00602F21"/>
    <w:rsid w:val="00610754"/>
    <w:rsid w:val="00630622"/>
    <w:rsid w:val="00641502"/>
    <w:rsid w:val="00657658"/>
    <w:rsid w:val="00663443"/>
    <w:rsid w:val="00673099"/>
    <w:rsid w:val="0067626B"/>
    <w:rsid w:val="006769DB"/>
    <w:rsid w:val="006843A9"/>
    <w:rsid w:val="00692470"/>
    <w:rsid w:val="006A5DF8"/>
    <w:rsid w:val="006B10BA"/>
    <w:rsid w:val="006C22A7"/>
    <w:rsid w:val="006C4241"/>
    <w:rsid w:val="006D085B"/>
    <w:rsid w:val="006D3070"/>
    <w:rsid w:val="006D66E1"/>
    <w:rsid w:val="006E32FA"/>
    <w:rsid w:val="006E4A71"/>
    <w:rsid w:val="00700401"/>
    <w:rsid w:val="00705784"/>
    <w:rsid w:val="0071030D"/>
    <w:rsid w:val="00724EF5"/>
    <w:rsid w:val="00735996"/>
    <w:rsid w:val="0075006B"/>
    <w:rsid w:val="00752E66"/>
    <w:rsid w:val="007554C2"/>
    <w:rsid w:val="00772188"/>
    <w:rsid w:val="00777878"/>
    <w:rsid w:val="007A1493"/>
    <w:rsid w:val="007A1F16"/>
    <w:rsid w:val="007A6430"/>
    <w:rsid w:val="007B6101"/>
    <w:rsid w:val="007B67D6"/>
    <w:rsid w:val="007D25A2"/>
    <w:rsid w:val="007D318B"/>
    <w:rsid w:val="007E383B"/>
    <w:rsid w:val="007F2722"/>
    <w:rsid w:val="00810E1B"/>
    <w:rsid w:val="00820D2D"/>
    <w:rsid w:val="0083079F"/>
    <w:rsid w:val="0083222A"/>
    <w:rsid w:val="00841487"/>
    <w:rsid w:val="00855B8B"/>
    <w:rsid w:val="008762DD"/>
    <w:rsid w:val="00880C7D"/>
    <w:rsid w:val="00897F62"/>
    <w:rsid w:val="008A2F55"/>
    <w:rsid w:val="008A3B7C"/>
    <w:rsid w:val="008C6A8E"/>
    <w:rsid w:val="008D0A16"/>
    <w:rsid w:val="008E1B04"/>
    <w:rsid w:val="008E67A6"/>
    <w:rsid w:val="008F1C30"/>
    <w:rsid w:val="008F4D5B"/>
    <w:rsid w:val="00912121"/>
    <w:rsid w:val="009364C6"/>
    <w:rsid w:val="0095012E"/>
    <w:rsid w:val="00971904"/>
    <w:rsid w:val="00981E86"/>
    <w:rsid w:val="00990007"/>
    <w:rsid w:val="009B627C"/>
    <w:rsid w:val="009B71CC"/>
    <w:rsid w:val="009D2801"/>
    <w:rsid w:val="009F1472"/>
    <w:rsid w:val="009F76AD"/>
    <w:rsid w:val="00A01FDB"/>
    <w:rsid w:val="00A06F6B"/>
    <w:rsid w:val="00A266EA"/>
    <w:rsid w:val="00A3016D"/>
    <w:rsid w:val="00A43203"/>
    <w:rsid w:val="00A7281A"/>
    <w:rsid w:val="00A812EB"/>
    <w:rsid w:val="00A864DF"/>
    <w:rsid w:val="00A921DD"/>
    <w:rsid w:val="00A92313"/>
    <w:rsid w:val="00AA76BF"/>
    <w:rsid w:val="00B03682"/>
    <w:rsid w:val="00B12C1D"/>
    <w:rsid w:val="00B21AD1"/>
    <w:rsid w:val="00B236E6"/>
    <w:rsid w:val="00B25C34"/>
    <w:rsid w:val="00B42E68"/>
    <w:rsid w:val="00B61D76"/>
    <w:rsid w:val="00B650DF"/>
    <w:rsid w:val="00B706BE"/>
    <w:rsid w:val="00B7338E"/>
    <w:rsid w:val="00B76248"/>
    <w:rsid w:val="00B80DA6"/>
    <w:rsid w:val="00B916A7"/>
    <w:rsid w:val="00B971E5"/>
    <w:rsid w:val="00B9732A"/>
    <w:rsid w:val="00BA3E2D"/>
    <w:rsid w:val="00BA7231"/>
    <w:rsid w:val="00BC36CC"/>
    <w:rsid w:val="00BD6BED"/>
    <w:rsid w:val="00BE7B1D"/>
    <w:rsid w:val="00C152D2"/>
    <w:rsid w:val="00C376B7"/>
    <w:rsid w:val="00C51903"/>
    <w:rsid w:val="00C606F3"/>
    <w:rsid w:val="00C67298"/>
    <w:rsid w:val="00CA353B"/>
    <w:rsid w:val="00CA634E"/>
    <w:rsid w:val="00CB1156"/>
    <w:rsid w:val="00CB51CF"/>
    <w:rsid w:val="00CC10CE"/>
    <w:rsid w:val="00CC3D34"/>
    <w:rsid w:val="00CD1234"/>
    <w:rsid w:val="00CE4DA5"/>
    <w:rsid w:val="00CF7464"/>
    <w:rsid w:val="00D049E8"/>
    <w:rsid w:val="00D05D98"/>
    <w:rsid w:val="00D172FB"/>
    <w:rsid w:val="00D25428"/>
    <w:rsid w:val="00D37131"/>
    <w:rsid w:val="00D53AE6"/>
    <w:rsid w:val="00D64398"/>
    <w:rsid w:val="00D669BF"/>
    <w:rsid w:val="00D70ADC"/>
    <w:rsid w:val="00D82847"/>
    <w:rsid w:val="00DA0195"/>
    <w:rsid w:val="00DB55AF"/>
    <w:rsid w:val="00DC1A7C"/>
    <w:rsid w:val="00DC6305"/>
    <w:rsid w:val="00DD6745"/>
    <w:rsid w:val="00DE58B8"/>
    <w:rsid w:val="00DE6CD7"/>
    <w:rsid w:val="00DF1ED3"/>
    <w:rsid w:val="00DF4F6C"/>
    <w:rsid w:val="00E1086B"/>
    <w:rsid w:val="00E21635"/>
    <w:rsid w:val="00E3322C"/>
    <w:rsid w:val="00E3427E"/>
    <w:rsid w:val="00E36A26"/>
    <w:rsid w:val="00E37DFC"/>
    <w:rsid w:val="00E539CA"/>
    <w:rsid w:val="00E547C5"/>
    <w:rsid w:val="00E673AC"/>
    <w:rsid w:val="00E71653"/>
    <w:rsid w:val="00E8569D"/>
    <w:rsid w:val="00E871FE"/>
    <w:rsid w:val="00EA2A94"/>
    <w:rsid w:val="00EB7720"/>
    <w:rsid w:val="00EC0B8C"/>
    <w:rsid w:val="00ED73CA"/>
    <w:rsid w:val="00ED7BAA"/>
    <w:rsid w:val="00F00729"/>
    <w:rsid w:val="00F0202D"/>
    <w:rsid w:val="00F035A5"/>
    <w:rsid w:val="00F10477"/>
    <w:rsid w:val="00F15F5C"/>
    <w:rsid w:val="00F22837"/>
    <w:rsid w:val="00F30CAA"/>
    <w:rsid w:val="00F33BB5"/>
    <w:rsid w:val="00F34D5A"/>
    <w:rsid w:val="00F45316"/>
    <w:rsid w:val="00F550E7"/>
    <w:rsid w:val="00F603F5"/>
    <w:rsid w:val="00FA33FB"/>
    <w:rsid w:val="00FA6284"/>
    <w:rsid w:val="00FB06CB"/>
    <w:rsid w:val="00FC2D16"/>
    <w:rsid w:val="00FD1943"/>
    <w:rsid w:val="00FE7967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B7D19"/>
  <w15:docId w15:val="{5E1C23BB-B0D2-4FF9-AD97-E45C68C3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1E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rsid w:val="00B971E5"/>
    <w:pPr>
      <w:keepNext/>
      <w:widowControl/>
      <w:outlineLvl w:val="0"/>
    </w:pPr>
    <w:rPr>
      <w:i/>
      <w:iCs/>
      <w:sz w:val="18"/>
      <w:szCs w:val="18"/>
    </w:rPr>
  </w:style>
  <w:style w:type="paragraph" w:styleId="Heading2">
    <w:name w:val="heading 2"/>
    <w:aliases w:val="h2"/>
    <w:basedOn w:val="Normal"/>
    <w:next w:val="Normal"/>
    <w:qFormat/>
    <w:rsid w:val="00B971E5"/>
    <w:pPr>
      <w:spacing w:after="240"/>
      <w:jc w:val="both"/>
      <w:outlineLvl w:val="1"/>
    </w:pPr>
  </w:style>
  <w:style w:type="paragraph" w:styleId="Heading3">
    <w:name w:val="heading 3"/>
    <w:aliases w:val="h3"/>
    <w:basedOn w:val="Normal"/>
    <w:next w:val="Normal"/>
    <w:qFormat/>
    <w:rsid w:val="00B971E5"/>
    <w:pPr>
      <w:spacing w:after="240"/>
      <w:jc w:val="both"/>
      <w:outlineLvl w:val="2"/>
    </w:pPr>
  </w:style>
  <w:style w:type="paragraph" w:styleId="Heading4">
    <w:name w:val="heading 4"/>
    <w:aliases w:val="h4"/>
    <w:basedOn w:val="Normal"/>
    <w:next w:val="Normal"/>
    <w:qFormat/>
    <w:rsid w:val="00B971E5"/>
    <w:pPr>
      <w:spacing w:after="240"/>
      <w:jc w:val="both"/>
      <w:outlineLvl w:val="3"/>
    </w:pPr>
  </w:style>
  <w:style w:type="paragraph" w:styleId="Heading5">
    <w:name w:val="heading 5"/>
    <w:aliases w:val="h5"/>
    <w:basedOn w:val="Normal"/>
    <w:next w:val="Normal"/>
    <w:qFormat/>
    <w:rsid w:val="00B971E5"/>
    <w:pPr>
      <w:spacing w:after="240"/>
      <w:jc w:val="both"/>
      <w:outlineLvl w:val="4"/>
    </w:pPr>
  </w:style>
  <w:style w:type="paragraph" w:styleId="Heading6">
    <w:name w:val="heading 6"/>
    <w:aliases w:val="h6"/>
    <w:basedOn w:val="Normal"/>
    <w:next w:val="Normal"/>
    <w:qFormat/>
    <w:rsid w:val="00B971E5"/>
    <w:pPr>
      <w:spacing w:after="240"/>
      <w:jc w:val="both"/>
      <w:outlineLvl w:val="5"/>
    </w:pPr>
  </w:style>
  <w:style w:type="paragraph" w:styleId="Heading7">
    <w:name w:val="heading 7"/>
    <w:aliases w:val="h7"/>
    <w:basedOn w:val="Normal"/>
    <w:next w:val="Normal"/>
    <w:qFormat/>
    <w:rsid w:val="00B971E5"/>
    <w:pPr>
      <w:spacing w:after="240"/>
      <w:jc w:val="both"/>
      <w:outlineLvl w:val="6"/>
    </w:pPr>
  </w:style>
  <w:style w:type="paragraph" w:styleId="Heading8">
    <w:name w:val="heading 8"/>
    <w:aliases w:val="h8"/>
    <w:basedOn w:val="Normal"/>
    <w:next w:val="Normal"/>
    <w:qFormat/>
    <w:rsid w:val="00B971E5"/>
    <w:pPr>
      <w:spacing w:after="240"/>
      <w:jc w:val="both"/>
      <w:outlineLvl w:val="7"/>
    </w:pPr>
  </w:style>
  <w:style w:type="paragraph" w:styleId="Heading9">
    <w:name w:val="heading 9"/>
    <w:aliases w:val="h9"/>
    <w:basedOn w:val="Normal"/>
    <w:next w:val="Normal"/>
    <w:qFormat/>
    <w:rsid w:val="00B971E5"/>
    <w:pPr>
      <w:spacing w:after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SS">
    <w:name w:val="1st Line Indent SS"/>
    <w:basedOn w:val="Normal"/>
    <w:next w:val="DeltaViewTableHeading"/>
    <w:rsid w:val="00B971E5"/>
    <w:pPr>
      <w:spacing w:after="240"/>
      <w:ind w:firstLine="720"/>
      <w:jc w:val="both"/>
    </w:pPr>
  </w:style>
  <w:style w:type="paragraph" w:customStyle="1" w:styleId="1stLineIndentDS">
    <w:name w:val="1st Line Indent DS"/>
    <w:basedOn w:val="DeltaViewTableHeading"/>
    <w:next w:val="DeltaViewTableBody"/>
    <w:rsid w:val="00B971E5"/>
    <w:pPr>
      <w:widowControl w:val="0"/>
      <w:spacing w:after="0" w:line="480" w:lineRule="auto"/>
      <w:ind w:firstLine="72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BlockDS">
    <w:name w:val="Block DS"/>
    <w:basedOn w:val="Normal"/>
    <w:next w:val="DeltaViewAnnounce"/>
    <w:rsid w:val="00B971E5"/>
    <w:pPr>
      <w:spacing w:line="480" w:lineRule="auto"/>
      <w:jc w:val="both"/>
    </w:pPr>
  </w:style>
  <w:style w:type="paragraph" w:customStyle="1" w:styleId="BlockSS">
    <w:name w:val="Block SS"/>
    <w:basedOn w:val="Normal"/>
    <w:rsid w:val="00B971E5"/>
    <w:pPr>
      <w:spacing w:after="240"/>
      <w:jc w:val="both"/>
    </w:pPr>
  </w:style>
  <w:style w:type="paragraph" w:customStyle="1" w:styleId="QuoteSingleIndent">
    <w:name w:val="Quote Single Indent"/>
    <w:basedOn w:val="Normal"/>
    <w:rsid w:val="00B971E5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Normal"/>
    <w:next w:val="DeltaViewTableHeading"/>
    <w:rsid w:val="00B971E5"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DeltaViewTableHeading"/>
    <w:rsid w:val="00B971E5"/>
    <w:pPr>
      <w:keepNext/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TitleBoldUnderline">
    <w:name w:val="Title Bold Underline"/>
    <w:basedOn w:val="Normal"/>
    <w:next w:val="DeltaViewTableHeading"/>
    <w:rsid w:val="00B971E5"/>
    <w:pPr>
      <w:keepNext/>
      <w:spacing w:after="240"/>
      <w:jc w:val="center"/>
    </w:pPr>
    <w:rPr>
      <w:rFonts w:ascii="Times New Roman Bold" w:hAnsi="Times New Roman Bold" w:cs="Times New Roman Bold"/>
      <w:b/>
      <w:bCs/>
      <w:caps/>
      <w:u w:val="single"/>
    </w:rPr>
  </w:style>
  <w:style w:type="paragraph" w:styleId="Header">
    <w:name w:val="header"/>
    <w:basedOn w:val="Normal"/>
    <w:rsid w:val="00B971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CommentText"/>
    <w:link w:val="FooterChar"/>
    <w:uiPriority w:val="99"/>
    <w:rsid w:val="00B971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E5"/>
    <w:rPr>
      <w:rFonts w:ascii="Times New Roman" w:hAnsi="Times New Roman" w:cs="Times New Roman"/>
      <w:spacing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B971E5"/>
    <w:rPr>
      <w:spacing w:val="0"/>
      <w:sz w:val="16"/>
      <w:szCs w:val="16"/>
    </w:rPr>
  </w:style>
  <w:style w:type="paragraph" w:styleId="CommentText">
    <w:name w:val="annotation text"/>
    <w:basedOn w:val="Normal"/>
    <w:next w:val="DocumentMap"/>
    <w:link w:val="CommentTextChar"/>
    <w:uiPriority w:val="99"/>
    <w:semiHidden/>
    <w:rsid w:val="00B971E5"/>
    <w:pPr>
      <w:widowControl/>
    </w:pPr>
    <w:rPr>
      <w:sz w:val="20"/>
      <w:szCs w:val="20"/>
    </w:rPr>
  </w:style>
  <w:style w:type="character" w:customStyle="1" w:styleId="CharChar2">
    <w:name w:val="Char Char2"/>
    <w:basedOn w:val="DefaultParagraphFont"/>
    <w:rsid w:val="00B971E5"/>
    <w:rPr>
      <w:rFonts w:ascii="Times New Roman" w:hAnsi="Times New Roman" w:cs="Times New Roman"/>
      <w:spacing w:val="0"/>
      <w:sz w:val="24"/>
      <w:szCs w:val="24"/>
      <w:lang w:val="en-US"/>
    </w:rPr>
  </w:style>
  <w:style w:type="paragraph" w:styleId="BalloonText">
    <w:name w:val="Balloon Text"/>
    <w:basedOn w:val="Normal"/>
    <w:hidden/>
    <w:semiHidden/>
    <w:rsid w:val="00B971E5"/>
    <w:rPr>
      <w:rFonts w:ascii="Tahoma" w:hAnsi="Tahoma" w:cs="Tahoma"/>
      <w:sz w:val="16"/>
      <w:szCs w:val="16"/>
    </w:rPr>
  </w:style>
  <w:style w:type="character" w:customStyle="1" w:styleId="CharChar21">
    <w:name w:val="Char Char21"/>
    <w:basedOn w:val="DefaultParagraphFont"/>
    <w:rsid w:val="00B971E5"/>
    <w:rPr>
      <w:rFonts w:ascii="Times New Roman" w:hAnsi="Times New Roman" w:cs="Times New Roman"/>
      <w:spacing w:val="0"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B971E5"/>
    <w:pPr>
      <w:widowControl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sid w:val="00B971E5"/>
    <w:pPr>
      <w:widowControl/>
    </w:pPr>
    <w:rPr>
      <w:rFonts w:ascii="Arial" w:hAnsi="Arial" w:cs="Arial"/>
    </w:rPr>
  </w:style>
  <w:style w:type="paragraph" w:customStyle="1" w:styleId="DeltaViewAnnounce">
    <w:name w:val="DeltaView Announce"/>
    <w:rsid w:val="00B971E5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paragraph" w:styleId="BodyText">
    <w:name w:val="Body Text"/>
    <w:basedOn w:val="Normal"/>
    <w:rsid w:val="00B971E5"/>
    <w:pPr>
      <w:widowControl/>
    </w:pPr>
    <w:rPr>
      <w:sz w:val="18"/>
      <w:szCs w:val="18"/>
    </w:rPr>
  </w:style>
  <w:style w:type="character" w:customStyle="1" w:styleId="DeltaViewInsertion">
    <w:name w:val="DeltaView Insertion"/>
    <w:rsid w:val="00B971E5"/>
    <w:rPr>
      <w:color w:val="FF0000"/>
      <w:spacing w:val="0"/>
      <w:u w:val="double"/>
    </w:rPr>
  </w:style>
  <w:style w:type="character" w:customStyle="1" w:styleId="DeltaViewDeletion">
    <w:name w:val="DeltaView Deletion"/>
    <w:rsid w:val="00B971E5"/>
    <w:rPr>
      <w:strike/>
      <w:color w:val="191919"/>
      <w:spacing w:val="0"/>
    </w:rPr>
  </w:style>
  <w:style w:type="character" w:customStyle="1" w:styleId="DeltaViewMoveSource">
    <w:name w:val="DeltaView Move Source"/>
    <w:rsid w:val="00B971E5"/>
    <w:rPr>
      <w:strike/>
      <w:color w:val="00C000"/>
      <w:spacing w:val="0"/>
    </w:rPr>
  </w:style>
  <w:style w:type="character" w:customStyle="1" w:styleId="DeltaViewMoveDestination">
    <w:name w:val="DeltaView Move Destination"/>
    <w:rsid w:val="00B971E5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B971E5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B971E5"/>
    <w:rPr>
      <w:spacing w:val="0"/>
    </w:rPr>
  </w:style>
  <w:style w:type="paragraph" w:styleId="DocumentMap">
    <w:name w:val="Document Map"/>
    <w:basedOn w:val="Normal"/>
    <w:semiHidden/>
    <w:rsid w:val="00B971E5"/>
    <w:pPr>
      <w:widowControl/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sid w:val="00B971E5"/>
    <w:rPr>
      <w:color w:val="000000"/>
      <w:spacing w:val="0"/>
    </w:rPr>
  </w:style>
  <w:style w:type="character" w:customStyle="1" w:styleId="DeltaViewMovedDeletion">
    <w:name w:val="DeltaView Moved Deletion"/>
    <w:rsid w:val="00B971E5"/>
    <w:rPr>
      <w:strike/>
      <w:color w:val="C08080"/>
      <w:spacing w:val="0"/>
    </w:rPr>
  </w:style>
  <w:style w:type="character" w:customStyle="1" w:styleId="DeltaViewComment">
    <w:name w:val="DeltaView Comment"/>
    <w:basedOn w:val="DefaultParagraphFont"/>
    <w:rsid w:val="00B971E5"/>
    <w:rPr>
      <w:color w:val="000000"/>
      <w:spacing w:val="0"/>
    </w:rPr>
  </w:style>
  <w:style w:type="character" w:customStyle="1" w:styleId="DeltaViewStyleChangeText">
    <w:name w:val="DeltaView Style Change Text"/>
    <w:rsid w:val="00B971E5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B971E5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rsid w:val="00B971E5"/>
    <w:rPr>
      <w:color w:val="0000FF"/>
      <w:spacing w:val="0"/>
      <w:u w:val="double"/>
    </w:rPr>
  </w:style>
  <w:style w:type="character" w:customStyle="1" w:styleId="DeltaViewDeletedComment">
    <w:name w:val="DeltaView Deleted Comment"/>
    <w:basedOn w:val="DeltaViewComment"/>
    <w:rsid w:val="00B971E5"/>
    <w:rPr>
      <w:strike/>
      <w:color w:val="FF0000"/>
      <w:spacing w:val="0"/>
    </w:rPr>
  </w:style>
  <w:style w:type="paragraph" w:styleId="CommentSubject">
    <w:name w:val="annotation subject"/>
    <w:basedOn w:val="CommentText"/>
    <w:next w:val="CommentText"/>
    <w:link w:val="CommentSubjectChar"/>
    <w:rsid w:val="00D049E8"/>
    <w:pPr>
      <w:widowControl w:val="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E8"/>
  </w:style>
  <w:style w:type="character" w:customStyle="1" w:styleId="CommentSubjectChar">
    <w:name w:val="Comment Subject Char"/>
    <w:basedOn w:val="CommentTextChar"/>
    <w:link w:val="CommentSubject"/>
    <w:rsid w:val="00D049E8"/>
  </w:style>
  <w:style w:type="character" w:customStyle="1" w:styleId="FooterChar">
    <w:name w:val="Footer Char"/>
    <w:basedOn w:val="DefaultParagraphFont"/>
    <w:link w:val="Footer"/>
    <w:uiPriority w:val="99"/>
    <w:rsid w:val="008E1B04"/>
    <w:rPr>
      <w:sz w:val="24"/>
      <w:szCs w:val="24"/>
    </w:rPr>
  </w:style>
  <w:style w:type="paragraph" w:styleId="FootnoteText">
    <w:name w:val="footnote text"/>
    <w:basedOn w:val="Normal"/>
    <w:link w:val="FootnoteTextChar"/>
    <w:rsid w:val="00B706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06BE"/>
  </w:style>
  <w:style w:type="character" w:styleId="FootnoteReference">
    <w:name w:val="footnote reference"/>
    <w:basedOn w:val="DefaultParagraphFont"/>
    <w:rsid w:val="00B706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5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B857-FB31-4FF4-BC99-F64222AB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Karns, Allison</dc:creator>
  <cp:lastModifiedBy>Frank, Donna M</cp:lastModifiedBy>
  <cp:revision>4</cp:revision>
  <dcterms:created xsi:type="dcterms:W3CDTF">2024-11-11T20:08:00Z</dcterms:created>
  <dcterms:modified xsi:type="dcterms:W3CDTF">2024-11-11T20:11:00Z</dcterms:modified>
</cp:coreProperties>
</file>