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DB" w:rsidRDefault="003E66A9">
      <w:pPr>
        <w:spacing w:line="20" w:lineRule="atLeast"/>
        <w:rPr>
          <w:rFonts w:ascii="Palatino Linotype" w:hAnsi="Palatino Linotype"/>
        </w:rPr>
      </w:pPr>
      <w:r w:rsidRPr="003E66A9">
        <w:rPr>
          <w:rFonts w:ascii="Palatino Linotype" w:hAnsi="Palatino Linotype"/>
        </w:rPr>
        <w:t xml:space="preserve">TO:  </w:t>
      </w:r>
      <w:r w:rsidRPr="003E66A9">
        <w:rPr>
          <w:rFonts w:ascii="Palatino Linotype" w:hAnsi="Palatino Linotype"/>
        </w:rPr>
        <w:tab/>
      </w:r>
      <w:r w:rsidRPr="003E66A9">
        <w:rPr>
          <w:rFonts w:ascii="Palatino Linotype" w:hAnsi="Palatino Linotype"/>
        </w:rPr>
        <w:tab/>
        <w:t>Indiana Public Libraries</w:t>
      </w:r>
    </w:p>
    <w:p w:rsidR="00651EDB" w:rsidRDefault="003E66A9">
      <w:pPr>
        <w:spacing w:line="20" w:lineRule="atLeast"/>
        <w:rPr>
          <w:rFonts w:ascii="Palatino Linotype" w:hAnsi="Palatino Linotype"/>
        </w:rPr>
      </w:pPr>
      <w:r w:rsidRPr="003E66A9">
        <w:rPr>
          <w:rFonts w:ascii="Palatino Linotype" w:hAnsi="Palatino Linotype"/>
        </w:rPr>
        <w:t xml:space="preserve">FROM:  </w:t>
      </w:r>
      <w:r w:rsidRPr="003E66A9">
        <w:rPr>
          <w:rFonts w:ascii="Palatino Linotype" w:hAnsi="Palatino Linotype"/>
        </w:rPr>
        <w:tab/>
        <w:t>Indiana State Library</w:t>
      </w:r>
    </w:p>
    <w:p w:rsidR="00651EDB" w:rsidRDefault="003E66A9">
      <w:pPr>
        <w:spacing w:line="20" w:lineRule="atLeast"/>
        <w:rPr>
          <w:rFonts w:ascii="Palatino Linotype" w:hAnsi="Palatino Linotype"/>
        </w:rPr>
      </w:pPr>
      <w:r w:rsidRPr="003E66A9">
        <w:rPr>
          <w:rFonts w:ascii="Palatino Linotype" w:hAnsi="Palatino Linotype"/>
        </w:rPr>
        <w:t xml:space="preserve">RE:  </w:t>
      </w:r>
      <w:r w:rsidRPr="003E66A9">
        <w:rPr>
          <w:rFonts w:ascii="Palatino Linotype" w:hAnsi="Palatino Linotype"/>
        </w:rPr>
        <w:tab/>
      </w:r>
      <w:r w:rsidRPr="003E66A9">
        <w:rPr>
          <w:rFonts w:ascii="Palatino Linotype" w:hAnsi="Palatino Linotype"/>
        </w:rPr>
        <w:tab/>
      </w:r>
      <w:r w:rsidRPr="003E66A9">
        <w:rPr>
          <w:rFonts w:ascii="Palatino Linotype" w:hAnsi="Palatino Linotype"/>
          <w:b/>
        </w:rPr>
        <w:t>Family and Medical Leave Act (“FMLA”)</w:t>
      </w:r>
    </w:p>
    <w:p w:rsidR="00651EDB" w:rsidRDefault="003E66A9">
      <w:pPr>
        <w:pBdr>
          <w:bottom w:val="single" w:sz="12" w:space="1" w:color="auto"/>
        </w:pBdr>
        <w:spacing w:line="20" w:lineRule="atLeast"/>
        <w:rPr>
          <w:rFonts w:ascii="Palatino Linotype" w:hAnsi="Palatino Linotype"/>
        </w:rPr>
      </w:pPr>
      <w:r w:rsidRPr="003E66A9">
        <w:rPr>
          <w:rFonts w:ascii="Palatino Linotype" w:hAnsi="Palatino Linotype"/>
        </w:rPr>
        <w:t xml:space="preserve">DATE:  </w:t>
      </w:r>
      <w:r w:rsidRPr="003E66A9">
        <w:rPr>
          <w:rFonts w:ascii="Palatino Linotype" w:hAnsi="Palatino Linotype"/>
        </w:rPr>
        <w:tab/>
        <w:t>March 1, 2013</w:t>
      </w:r>
    </w:p>
    <w:p w:rsidR="00651EDB" w:rsidRDefault="00651EDB">
      <w:pPr>
        <w:pBdr>
          <w:bottom w:val="single" w:sz="12" w:space="1" w:color="auto"/>
        </w:pBdr>
        <w:spacing w:line="20" w:lineRule="atLeast"/>
        <w:rPr>
          <w:rFonts w:ascii="Palatino Linotype" w:hAnsi="Palatino Linotype"/>
          <w:sz w:val="16"/>
          <w:szCs w:val="16"/>
        </w:rPr>
      </w:pPr>
    </w:p>
    <w:p w:rsidR="001234B0" w:rsidRPr="006337B7" w:rsidRDefault="003E66A9" w:rsidP="001234B0">
      <w:pPr>
        <w:spacing w:line="240" w:lineRule="auto"/>
        <w:ind w:firstLine="720"/>
        <w:rPr>
          <w:rFonts w:ascii="Palatino Linotype" w:hAnsi="Palatino Linotype"/>
        </w:rPr>
      </w:pPr>
      <w:r w:rsidRPr="003E66A9">
        <w:rPr>
          <w:rFonts w:ascii="Palatino Linotype" w:hAnsi="Palatino Linotype"/>
          <w:b/>
        </w:rPr>
        <w:t xml:space="preserve">There are new FMLA provisions that take effect March 8, 2013.  </w:t>
      </w:r>
      <w:r w:rsidRPr="003E66A9">
        <w:rPr>
          <w:rFonts w:ascii="Palatino Linotype" w:hAnsi="Palatino Linotype"/>
        </w:rPr>
        <w:t xml:space="preserve">Most of the new FMLA regulations that take effect in March are related to </w:t>
      </w:r>
      <w:r w:rsidR="003F336D">
        <w:rPr>
          <w:rFonts w:ascii="Palatino Linotype" w:hAnsi="Palatino Linotype"/>
        </w:rPr>
        <w:t xml:space="preserve">military </w:t>
      </w:r>
      <w:r w:rsidRPr="003E66A9">
        <w:rPr>
          <w:rFonts w:ascii="Palatino Linotype" w:hAnsi="Palatino Linotype"/>
        </w:rPr>
        <w:t xml:space="preserve">service members, veterans, and their </w:t>
      </w:r>
      <w:r w:rsidR="003F336D">
        <w:rPr>
          <w:rFonts w:ascii="Palatino Linotype" w:hAnsi="Palatino Linotype"/>
        </w:rPr>
        <w:t>famil</w:t>
      </w:r>
      <w:r w:rsidR="003B0339">
        <w:rPr>
          <w:rFonts w:ascii="Palatino Linotype" w:hAnsi="Palatino Linotype"/>
        </w:rPr>
        <w:t>ies</w:t>
      </w:r>
      <w:r w:rsidRPr="003E66A9">
        <w:rPr>
          <w:rFonts w:ascii="Palatino Linotype" w:hAnsi="Palatino Linotype"/>
        </w:rPr>
        <w:t xml:space="preserve">.  However, there were also some changes made to the provisions regarding minimum and varying increments of leave; recordkeeping responsibilities; and the provisions regarding physical impossibility. You can review the Department of Labor’s side by side comparison of the old and new rules at: </w:t>
      </w:r>
      <w:hyperlink r:id="rId8" w:history="1">
        <w:r w:rsidRPr="003E66A9">
          <w:rPr>
            <w:rStyle w:val="Hyperlink"/>
            <w:rFonts w:ascii="Palatino Linotype" w:hAnsi="Palatino Linotype"/>
          </w:rPr>
          <w:t>http://www.dol.gov/whd/fmla/2013rule/comparison.htm</w:t>
        </w:r>
      </w:hyperlink>
      <w:r w:rsidRPr="003E66A9">
        <w:rPr>
          <w:rFonts w:ascii="Palatino Linotype" w:hAnsi="Palatino Linotype"/>
        </w:rPr>
        <w:t>.</w:t>
      </w:r>
    </w:p>
    <w:p w:rsidR="001234B0" w:rsidRPr="006337B7" w:rsidRDefault="003B0339" w:rsidP="001234B0">
      <w:pPr>
        <w:spacing w:line="240" w:lineRule="auto"/>
        <w:ind w:firstLine="720"/>
        <w:rPr>
          <w:rFonts w:ascii="Palatino Linotype" w:hAnsi="Palatino Linotype"/>
        </w:rPr>
      </w:pPr>
      <w:r w:rsidRPr="003E66A9">
        <w:rPr>
          <w:rFonts w:ascii="Palatino Linotype" w:hAnsi="Palatino Linotype"/>
          <w:b/>
        </w:rPr>
        <w:t xml:space="preserve">ALL employers are required to have the new FMLA poster posted by no later than March 8, 2013. </w:t>
      </w:r>
      <w:r w:rsidR="003E66A9" w:rsidRPr="003E66A9">
        <w:rPr>
          <w:rFonts w:ascii="Palatino Linotype" w:hAnsi="Palatino Linotype"/>
        </w:rPr>
        <w:t xml:space="preserve">A sample of the new 2013 poster is </w:t>
      </w:r>
      <w:r w:rsidR="006337B7">
        <w:rPr>
          <w:rFonts w:ascii="Palatino Linotype" w:hAnsi="Palatino Linotype"/>
        </w:rPr>
        <w:t>provided on the back of this memo</w:t>
      </w:r>
      <w:r w:rsidR="003E66A9" w:rsidRPr="003E66A9">
        <w:rPr>
          <w:rFonts w:ascii="Palatino Linotype" w:hAnsi="Palatino Linotype"/>
        </w:rPr>
        <w:t xml:space="preserve">.  The full size version of the poster may be printed from the following website: </w:t>
      </w:r>
      <w:hyperlink r:id="rId9" w:history="1">
        <w:r w:rsidR="003E66A9" w:rsidRPr="003E66A9">
          <w:rPr>
            <w:rStyle w:val="Hyperlink"/>
            <w:rFonts w:ascii="Palatino Linotype" w:hAnsi="Palatino Linotype"/>
          </w:rPr>
          <w:t>http://www.dol.gov/whd/regs/compliance/posters/fmla.htm</w:t>
        </w:r>
      </w:hyperlink>
      <w:r w:rsidR="003E66A9" w:rsidRPr="003E66A9">
        <w:rPr>
          <w:rFonts w:ascii="Palatino Linotype" w:hAnsi="Palatino Linotype"/>
        </w:rPr>
        <w:t xml:space="preserve"> . The poster summarizes the major parts of the Family and Medical Leave Act and explains how employees may file a complaint.  The poster must be displayed in a conspicuous spot in all library branches and other library buildings, even if there are no employees who are eligible for FMLA leave.</w:t>
      </w:r>
    </w:p>
    <w:p w:rsidR="00D9076B" w:rsidRPr="006337B7" w:rsidRDefault="003E66A9" w:rsidP="004A3866">
      <w:pPr>
        <w:spacing w:line="240" w:lineRule="auto"/>
        <w:ind w:firstLine="720"/>
        <w:rPr>
          <w:rFonts w:ascii="Palatino Linotype" w:hAnsi="Palatino Linotype"/>
          <w:b/>
        </w:rPr>
      </w:pPr>
      <w:r w:rsidRPr="003B0339">
        <w:rPr>
          <w:rFonts w:ascii="Palatino Linotype" w:hAnsi="Palatino Linotype"/>
          <w:b/>
        </w:rPr>
        <w:t xml:space="preserve">It is still true that in order for an employee to be eligible for FMLA leave, the employer must have 50 or more employees.  </w:t>
      </w:r>
      <w:r w:rsidRPr="003E66A9">
        <w:rPr>
          <w:rFonts w:ascii="Palatino Linotype" w:hAnsi="Palatino Linotype"/>
        </w:rPr>
        <w:t xml:space="preserve">However, public libraries that have fewer than 50 employees are still required to post the FMLA poster.  This is because public libraries are considered public agencies and all public agencies must post the FMLA poster regardless of the number of individuals employed.     </w:t>
      </w:r>
    </w:p>
    <w:p w:rsidR="00905611" w:rsidRPr="006337B7" w:rsidRDefault="003E66A9" w:rsidP="00A15394">
      <w:pPr>
        <w:spacing w:line="240" w:lineRule="auto"/>
        <w:ind w:firstLine="720"/>
        <w:rPr>
          <w:rFonts w:ascii="Palatino Linotype" w:hAnsi="Palatino Linotype"/>
        </w:rPr>
      </w:pPr>
      <w:r w:rsidRPr="003E66A9">
        <w:rPr>
          <w:rFonts w:ascii="Palatino Linotype" w:hAnsi="Palatino Linotype"/>
        </w:rPr>
        <w:t xml:space="preserve">To learn more about the </w:t>
      </w:r>
      <w:r w:rsidR="00E411D3">
        <w:rPr>
          <w:rFonts w:ascii="Palatino Linotype" w:hAnsi="Palatino Linotype"/>
        </w:rPr>
        <w:t xml:space="preserve">employer requirements and the </w:t>
      </w:r>
      <w:r w:rsidRPr="003E66A9">
        <w:rPr>
          <w:rFonts w:ascii="Palatino Linotype" w:hAnsi="Palatino Linotype"/>
        </w:rPr>
        <w:t xml:space="preserve">specific circumstances under which an employee may qualify for protected leave under the FMLA, please see the U.S. Department of Labor’s website at: </w:t>
      </w:r>
      <w:hyperlink r:id="rId10" w:history="1">
        <w:r w:rsidRPr="003E66A9">
          <w:rPr>
            <w:rStyle w:val="Hyperlink"/>
            <w:rFonts w:ascii="Palatino Linotype" w:hAnsi="Palatino Linotype"/>
          </w:rPr>
          <w:t>http://www.dol.gov/whd/fmla/</w:t>
        </w:r>
      </w:hyperlink>
      <w:r w:rsidRPr="003E66A9">
        <w:rPr>
          <w:rFonts w:ascii="Palatino Linotype" w:hAnsi="Palatino Linotype"/>
        </w:rPr>
        <w:t xml:space="preserve">. </w:t>
      </w:r>
    </w:p>
    <w:p w:rsidR="00ED03A4" w:rsidRPr="006337B7" w:rsidRDefault="003E66A9" w:rsidP="00A15394">
      <w:pPr>
        <w:spacing w:line="240" w:lineRule="auto"/>
        <w:ind w:firstLine="720"/>
        <w:rPr>
          <w:rFonts w:ascii="Palatino Linotype" w:hAnsi="Palatino Linotype"/>
        </w:rPr>
      </w:pPr>
      <w:r w:rsidRPr="003E66A9">
        <w:rPr>
          <w:rFonts w:ascii="Palatino Linotype" w:hAnsi="Palatino Linotype"/>
        </w:rPr>
        <w:t>Additionally, the U.S. Department of Labor has an online e-advisor that will take you step by step through specific questions to assist you in evaluating whether or not a specific employee is eligible for leave.  Go to:</w:t>
      </w:r>
      <w:r w:rsidRPr="003E66A9">
        <w:t xml:space="preserve">  </w:t>
      </w:r>
      <w:hyperlink r:id="rId11" w:history="1">
        <w:r w:rsidRPr="003E66A9">
          <w:rPr>
            <w:rStyle w:val="Hyperlink"/>
            <w:rFonts w:ascii="Palatino Linotype" w:hAnsi="Palatino Linotype"/>
          </w:rPr>
          <w:t>http://www.dol.gov/elaws/fmla.htm</w:t>
        </w:r>
      </w:hyperlink>
      <w:r w:rsidRPr="003E66A9">
        <w:rPr>
          <w:rFonts w:ascii="Palatino Linotype" w:hAnsi="Palatino Linotype"/>
        </w:rPr>
        <w:t>.</w:t>
      </w:r>
    </w:p>
    <w:p w:rsidR="00301D69" w:rsidRDefault="003E66A9" w:rsidP="00605BB6">
      <w:pPr>
        <w:pStyle w:val="Default"/>
        <w:ind w:firstLine="720"/>
        <w:rPr>
          <w:rFonts w:ascii="Palatino Linotype" w:hAnsi="Palatino Linotype"/>
          <w:sz w:val="22"/>
          <w:szCs w:val="22"/>
        </w:rPr>
      </w:pPr>
      <w:r w:rsidRPr="003E66A9">
        <w:rPr>
          <w:rFonts w:ascii="Palatino Linotype" w:hAnsi="Palatino Linotype"/>
          <w:sz w:val="22"/>
          <w:szCs w:val="22"/>
        </w:rPr>
        <w:t xml:space="preserve">Specific questions regarding the FMLA can be directed to the U.S. Department of Labor Wage and Hour Division regional office at (317) 226-6801.   </w:t>
      </w:r>
    </w:p>
    <w:p w:rsidR="006337B7" w:rsidRPr="006337B7" w:rsidRDefault="006337B7" w:rsidP="00605BB6">
      <w:pPr>
        <w:pStyle w:val="Default"/>
        <w:ind w:firstLine="720"/>
        <w:rPr>
          <w:rFonts w:ascii="Palatino Linotype" w:hAnsi="Palatino Linotype"/>
          <w:sz w:val="22"/>
          <w:szCs w:val="22"/>
        </w:rPr>
      </w:pPr>
    </w:p>
    <w:p w:rsidR="005F08D6" w:rsidRPr="00605BB6" w:rsidRDefault="00301D69" w:rsidP="00605BB6">
      <w:pPr>
        <w:jc w:val="center"/>
        <w:rPr>
          <w:rFonts w:ascii="Palatino Linotype" w:hAnsi="Palatino Linotype"/>
          <w:i/>
          <w:sz w:val="18"/>
          <w:szCs w:val="18"/>
        </w:rPr>
      </w:pPr>
      <w:r w:rsidRPr="00605BB6">
        <w:rPr>
          <w:rFonts w:ascii="Palatino Linotype" w:hAnsi="Palatino Linotype"/>
          <w:i/>
          <w:sz w:val="18"/>
          <w:szCs w:val="18"/>
        </w:rPr>
        <w:t>Source: All information in this memo was obtained from the</w:t>
      </w:r>
      <w:r w:rsidR="00605BB6" w:rsidRPr="00605BB6">
        <w:rPr>
          <w:rFonts w:ascii="Palatino Linotype" w:hAnsi="Palatino Linotype"/>
          <w:i/>
          <w:sz w:val="18"/>
          <w:szCs w:val="18"/>
        </w:rPr>
        <w:t xml:space="preserve"> </w:t>
      </w:r>
      <w:r w:rsidRPr="00605BB6">
        <w:rPr>
          <w:rFonts w:ascii="Palatino Linotype" w:hAnsi="Palatino Linotype"/>
          <w:i/>
          <w:sz w:val="18"/>
          <w:szCs w:val="18"/>
        </w:rPr>
        <w:t>U.S. Department of Labor Wage and Hour Division website</w:t>
      </w:r>
      <w:r w:rsidR="005F08D6">
        <w:rPr>
          <w:rFonts w:ascii="Palatino Linotype" w:hAnsi="Palatino Linotype"/>
          <w:i/>
          <w:sz w:val="18"/>
          <w:szCs w:val="18"/>
        </w:rPr>
        <w:t xml:space="preserve"> at: </w:t>
      </w:r>
      <w:hyperlink r:id="rId12" w:history="1">
        <w:r w:rsidR="005F08D6" w:rsidRPr="006E137F">
          <w:rPr>
            <w:rStyle w:val="Hyperlink"/>
            <w:rFonts w:ascii="Palatino Linotype" w:hAnsi="Palatino Linotype"/>
            <w:i/>
            <w:sz w:val="18"/>
            <w:szCs w:val="18"/>
          </w:rPr>
          <w:t>http://www.dol.gov/whd/fmla/</w:t>
        </w:r>
      </w:hyperlink>
    </w:p>
    <w:sectPr w:rsidR="005F08D6" w:rsidRPr="00605BB6" w:rsidSect="005F08D6">
      <w:headerReference w:type="default" r:id="rId13"/>
      <w:footerReference w:type="default" r:id="rId14"/>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34B0" w:rsidRDefault="001234B0" w:rsidP="00D07D30">
      <w:pPr>
        <w:spacing w:after="0" w:line="240" w:lineRule="auto"/>
      </w:pPr>
      <w:r>
        <w:separator/>
      </w:r>
    </w:p>
  </w:endnote>
  <w:endnote w:type="continuationSeparator" w:id="0">
    <w:p w:rsidR="001234B0" w:rsidRDefault="001234B0" w:rsidP="00D07D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4B0" w:rsidRDefault="001234B0" w:rsidP="00D07D30">
    <w:pPr>
      <w:pStyle w:val="Footer"/>
      <w:jc w:val="center"/>
      <w:rPr>
        <w:sz w:val="18"/>
        <w:szCs w:val="18"/>
      </w:rPr>
    </w:pPr>
    <w:r w:rsidRPr="004A3866">
      <w:rPr>
        <w:sz w:val="18"/>
        <w:szCs w:val="18"/>
      </w:rPr>
      <w:t xml:space="preserve">For questions about this memo or to suggest a memo topic, please contact Sylvia Watson at: </w:t>
    </w:r>
    <w:hyperlink r:id="rId1" w:history="1">
      <w:r w:rsidRPr="004A3866">
        <w:rPr>
          <w:rStyle w:val="Hyperlink"/>
          <w:sz w:val="18"/>
          <w:szCs w:val="18"/>
        </w:rPr>
        <w:t>sywatson@library.IN.gov</w:t>
      </w:r>
    </w:hyperlink>
    <w:r w:rsidRPr="004A3866">
      <w:rPr>
        <w:sz w:val="18"/>
        <w:szCs w:val="1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34B0" w:rsidRDefault="001234B0" w:rsidP="00D07D30">
      <w:pPr>
        <w:spacing w:after="0" w:line="240" w:lineRule="auto"/>
      </w:pPr>
      <w:r>
        <w:separator/>
      </w:r>
    </w:p>
  </w:footnote>
  <w:footnote w:type="continuationSeparator" w:id="0">
    <w:p w:rsidR="001234B0" w:rsidRDefault="001234B0" w:rsidP="00D07D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4B0" w:rsidRDefault="001234B0" w:rsidP="00E54FB9">
    <w:pPr>
      <w:rPr>
        <w:rFonts w:ascii="Palatino Linotype" w:hAnsi="Palatino Linotype"/>
        <w:sz w:val="56"/>
        <w:szCs w:val="56"/>
      </w:rPr>
    </w:pPr>
    <w:r w:rsidRPr="00E54FB9">
      <w:rPr>
        <w:rFonts w:ascii="Palatino Linotype" w:hAnsi="Palatino Linotype"/>
        <w:sz w:val="56"/>
        <w:szCs w:val="56"/>
      </w:rPr>
      <w:t xml:space="preserve">Informational </w:t>
    </w:r>
    <w:r>
      <w:rPr>
        <w:rFonts w:ascii="Palatino Linotype" w:hAnsi="Palatino Linotype"/>
        <w:sz w:val="56"/>
        <w:szCs w:val="56"/>
      </w:rPr>
      <w:t xml:space="preserve">Legal </w:t>
    </w:r>
    <w:r w:rsidRPr="00E54FB9">
      <w:rPr>
        <w:rFonts w:ascii="Palatino Linotype" w:hAnsi="Palatino Linotype"/>
        <w:sz w:val="56"/>
        <w:szCs w:val="56"/>
      </w:rPr>
      <w:t>Memo</w:t>
    </w:r>
    <w:r>
      <w:rPr>
        <w:rFonts w:ascii="Palatino Linotype" w:hAnsi="Palatino Linotype"/>
        <w:sz w:val="56"/>
        <w:szCs w:val="56"/>
      </w:rPr>
      <w:t xml:space="preserve">          </w:t>
    </w:r>
    <w:r w:rsidR="006337B7">
      <w:rPr>
        <w:noProof/>
      </w:rPr>
      <w:drawing>
        <wp:anchor distT="0" distB="0" distL="114300" distR="114300" simplePos="0" relativeHeight="251657728" behindDoc="1" locked="0" layoutInCell="1" allowOverlap="1">
          <wp:simplePos x="0" y="0"/>
          <wp:positionH relativeFrom="column">
            <wp:posOffset>5111750</wp:posOffset>
          </wp:positionH>
          <wp:positionV relativeFrom="paragraph">
            <wp:posOffset>0</wp:posOffset>
          </wp:positionV>
          <wp:extent cx="666750" cy="676275"/>
          <wp:effectExtent l="19050" t="0" r="0" b="0"/>
          <wp:wrapTight wrapText="bothSides">
            <wp:wrapPolygon edited="0">
              <wp:start x="-617" y="0"/>
              <wp:lineTo x="-617" y="21296"/>
              <wp:lineTo x="21600" y="21296"/>
              <wp:lineTo x="21600" y="0"/>
              <wp:lineTo x="-61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666750" cy="676275"/>
                  </a:xfrm>
                  <a:prstGeom prst="rect">
                    <a:avLst/>
                  </a:prstGeom>
                  <a:noFill/>
                  <a:ln w="9525">
                    <a:noFill/>
                    <a:miter lim="800000"/>
                    <a:headEnd/>
                    <a:tailEnd/>
                  </a:ln>
                </pic:spPr>
              </pic:pic>
            </a:graphicData>
          </a:graphic>
        </wp:anchor>
      </w:drawing>
    </w:r>
    <w:r>
      <w:rPr>
        <w:rFonts w:ascii="Palatino Linotype" w:hAnsi="Palatino Linotype"/>
        <w:sz w:val="56"/>
        <w:szCs w:val="56"/>
      </w:rPr>
      <w:t xml:space="preserve">          </w:t>
    </w:r>
  </w:p>
  <w:p w:rsidR="001234B0" w:rsidRDefault="001234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abstractNum w:abstractNumId="0">
    <w:nsid w:val="0EA92E42"/>
    <w:multiLevelType w:val="hybridMultilevel"/>
    <w:tmpl w:val="A9A8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F601F8"/>
    <w:multiLevelType w:val="hybridMultilevel"/>
    <w:tmpl w:val="520C078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53355D80"/>
    <w:multiLevelType w:val="hybridMultilevel"/>
    <w:tmpl w:val="A252B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9805B8"/>
    <w:multiLevelType w:val="hybridMultilevel"/>
    <w:tmpl w:val="996684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ECF7EAB"/>
    <w:multiLevelType w:val="hybridMultilevel"/>
    <w:tmpl w:val="9D3457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9A063A2"/>
    <w:multiLevelType w:val="hybridMultilevel"/>
    <w:tmpl w:val="F0B4A9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BBC6547"/>
    <w:multiLevelType w:val="hybridMultilevel"/>
    <w:tmpl w:val="2DF8EE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6"/>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rsids>
    <w:rsidRoot w:val="004D3DFB"/>
    <w:rsid w:val="0000325E"/>
    <w:rsid w:val="0001621A"/>
    <w:rsid w:val="00016F25"/>
    <w:rsid w:val="00076AFA"/>
    <w:rsid w:val="000772C8"/>
    <w:rsid w:val="00093290"/>
    <w:rsid w:val="001234B0"/>
    <w:rsid w:val="00144ECC"/>
    <w:rsid w:val="00155908"/>
    <w:rsid w:val="00182E03"/>
    <w:rsid w:val="0019247E"/>
    <w:rsid w:val="001947BC"/>
    <w:rsid w:val="00245E48"/>
    <w:rsid w:val="002B1698"/>
    <w:rsid w:val="003014DC"/>
    <w:rsid w:val="00301D69"/>
    <w:rsid w:val="00363023"/>
    <w:rsid w:val="003B0339"/>
    <w:rsid w:val="003B1C98"/>
    <w:rsid w:val="003D50F7"/>
    <w:rsid w:val="003E66A9"/>
    <w:rsid w:val="003F336D"/>
    <w:rsid w:val="00402F2D"/>
    <w:rsid w:val="004140BE"/>
    <w:rsid w:val="00434213"/>
    <w:rsid w:val="004A3866"/>
    <w:rsid w:val="004D3DFB"/>
    <w:rsid w:val="004D6F4F"/>
    <w:rsid w:val="004F227D"/>
    <w:rsid w:val="004F6BA7"/>
    <w:rsid w:val="005016C8"/>
    <w:rsid w:val="005758DD"/>
    <w:rsid w:val="005F08D6"/>
    <w:rsid w:val="005F0FAC"/>
    <w:rsid w:val="00605BB6"/>
    <w:rsid w:val="00624760"/>
    <w:rsid w:val="006337B7"/>
    <w:rsid w:val="00651EDB"/>
    <w:rsid w:val="006A19EE"/>
    <w:rsid w:val="006A461A"/>
    <w:rsid w:val="008B165E"/>
    <w:rsid w:val="00905611"/>
    <w:rsid w:val="00920884"/>
    <w:rsid w:val="0099760E"/>
    <w:rsid w:val="00A15394"/>
    <w:rsid w:val="00A6053E"/>
    <w:rsid w:val="00AA52B2"/>
    <w:rsid w:val="00B3318B"/>
    <w:rsid w:val="00B901E2"/>
    <w:rsid w:val="00BC18B7"/>
    <w:rsid w:val="00C34C61"/>
    <w:rsid w:val="00C7541C"/>
    <w:rsid w:val="00CB7657"/>
    <w:rsid w:val="00CC69AF"/>
    <w:rsid w:val="00CE17E2"/>
    <w:rsid w:val="00D07D30"/>
    <w:rsid w:val="00D57628"/>
    <w:rsid w:val="00D9076B"/>
    <w:rsid w:val="00D93F8F"/>
    <w:rsid w:val="00DC2AA3"/>
    <w:rsid w:val="00DE2D4A"/>
    <w:rsid w:val="00DF0629"/>
    <w:rsid w:val="00DF7919"/>
    <w:rsid w:val="00E059BF"/>
    <w:rsid w:val="00E411D3"/>
    <w:rsid w:val="00E51B01"/>
    <w:rsid w:val="00E54FB9"/>
    <w:rsid w:val="00ED03A4"/>
    <w:rsid w:val="00F725E9"/>
    <w:rsid w:val="00F85B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53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3DFB"/>
    <w:pPr>
      <w:ind w:left="720"/>
      <w:contextualSpacing/>
    </w:pPr>
  </w:style>
  <w:style w:type="character" w:styleId="Hyperlink">
    <w:name w:val="Hyperlink"/>
    <w:basedOn w:val="DefaultParagraphFont"/>
    <w:uiPriority w:val="99"/>
    <w:unhideWhenUsed/>
    <w:rsid w:val="004D3DFB"/>
    <w:rPr>
      <w:color w:val="0000FF"/>
      <w:u w:val="single"/>
    </w:rPr>
  </w:style>
  <w:style w:type="paragraph" w:styleId="Header">
    <w:name w:val="header"/>
    <w:basedOn w:val="Normal"/>
    <w:link w:val="HeaderChar"/>
    <w:uiPriority w:val="99"/>
    <w:semiHidden/>
    <w:unhideWhenUsed/>
    <w:rsid w:val="00D07D3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7D30"/>
  </w:style>
  <w:style w:type="paragraph" w:styleId="Footer">
    <w:name w:val="footer"/>
    <w:basedOn w:val="Normal"/>
    <w:link w:val="FooterChar"/>
    <w:uiPriority w:val="99"/>
    <w:unhideWhenUsed/>
    <w:rsid w:val="00D07D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D30"/>
  </w:style>
  <w:style w:type="paragraph" w:customStyle="1" w:styleId="Default">
    <w:name w:val="Default"/>
    <w:rsid w:val="004140BE"/>
    <w:pPr>
      <w:autoSpaceDE w:val="0"/>
      <w:autoSpaceDN w:val="0"/>
      <w:adjustRightInd w:val="0"/>
    </w:pPr>
    <w:rPr>
      <w:rFonts w:ascii="Trebuchet MS" w:hAnsi="Trebuchet MS" w:cs="Trebuchet MS"/>
      <w:color w:val="000000"/>
      <w:sz w:val="24"/>
      <w:szCs w:val="24"/>
    </w:rPr>
  </w:style>
  <w:style w:type="paragraph" w:customStyle="1" w:styleId="Pa0">
    <w:name w:val="Pa0"/>
    <w:basedOn w:val="Default"/>
    <w:next w:val="Default"/>
    <w:uiPriority w:val="99"/>
    <w:rsid w:val="004140BE"/>
    <w:pPr>
      <w:spacing w:line="241" w:lineRule="atLeast"/>
    </w:pPr>
    <w:rPr>
      <w:rFonts w:cs="Times New Roman"/>
      <w:color w:val="auto"/>
    </w:rPr>
  </w:style>
  <w:style w:type="character" w:customStyle="1" w:styleId="A1">
    <w:name w:val="A1"/>
    <w:uiPriority w:val="99"/>
    <w:rsid w:val="004140BE"/>
    <w:rPr>
      <w:rFonts w:cs="Trebuchet MS"/>
      <w:b/>
      <w:bCs/>
      <w:color w:val="000000"/>
      <w:sz w:val="16"/>
      <w:szCs w:val="16"/>
    </w:rPr>
  </w:style>
  <w:style w:type="character" w:customStyle="1" w:styleId="A2">
    <w:name w:val="A2"/>
    <w:uiPriority w:val="99"/>
    <w:rsid w:val="004140BE"/>
    <w:rPr>
      <w:rFonts w:cs="Trebuchet MS"/>
      <w:i/>
      <w:iCs/>
      <w:color w:val="000000"/>
      <w:sz w:val="14"/>
      <w:szCs w:val="14"/>
    </w:rPr>
  </w:style>
  <w:style w:type="paragraph" w:styleId="BalloonText">
    <w:name w:val="Balloon Text"/>
    <w:basedOn w:val="Normal"/>
    <w:link w:val="BalloonTextChar"/>
    <w:uiPriority w:val="99"/>
    <w:semiHidden/>
    <w:unhideWhenUsed/>
    <w:rsid w:val="00C34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C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4335236">
      <w:bodyDiv w:val="1"/>
      <w:marLeft w:val="0"/>
      <w:marRight w:val="0"/>
      <w:marTop w:val="0"/>
      <w:marBottom w:val="0"/>
      <w:divBdr>
        <w:top w:val="none" w:sz="0" w:space="0" w:color="auto"/>
        <w:left w:val="none" w:sz="0" w:space="0" w:color="auto"/>
        <w:bottom w:val="none" w:sz="0" w:space="0" w:color="auto"/>
        <w:right w:val="none" w:sz="0" w:space="0" w:color="auto"/>
      </w:divBdr>
    </w:div>
    <w:div w:id="1981954316">
      <w:bodyDiv w:val="1"/>
      <w:marLeft w:val="0"/>
      <w:marRight w:val="0"/>
      <w:marTop w:val="0"/>
      <w:marBottom w:val="0"/>
      <w:divBdr>
        <w:top w:val="none" w:sz="0" w:space="0" w:color="auto"/>
        <w:left w:val="none" w:sz="0" w:space="0" w:color="auto"/>
        <w:bottom w:val="none" w:sz="0" w:space="0" w:color="auto"/>
        <w:right w:val="none" w:sz="0" w:space="0" w:color="auto"/>
      </w:divBdr>
      <w:divsChild>
        <w:div w:id="523327290">
          <w:marLeft w:val="0"/>
          <w:marRight w:val="0"/>
          <w:marTop w:val="0"/>
          <w:marBottom w:val="0"/>
          <w:divBdr>
            <w:top w:val="none" w:sz="0" w:space="0" w:color="auto"/>
            <w:left w:val="none" w:sz="0" w:space="0" w:color="auto"/>
            <w:bottom w:val="none" w:sz="0" w:space="0" w:color="auto"/>
            <w:right w:val="none" w:sz="0" w:space="0" w:color="auto"/>
          </w:divBdr>
          <w:divsChild>
            <w:div w:id="1474106497">
              <w:marLeft w:val="0"/>
              <w:marRight w:val="0"/>
              <w:marTop w:val="0"/>
              <w:marBottom w:val="0"/>
              <w:divBdr>
                <w:top w:val="none" w:sz="0" w:space="0" w:color="auto"/>
                <w:left w:val="none" w:sz="0" w:space="0" w:color="auto"/>
                <w:bottom w:val="none" w:sz="0" w:space="0" w:color="auto"/>
                <w:right w:val="none" w:sz="0" w:space="0" w:color="auto"/>
              </w:divBdr>
              <w:divsChild>
                <w:div w:id="588080931">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2126383483">
      <w:bodyDiv w:val="1"/>
      <w:marLeft w:val="0"/>
      <w:marRight w:val="0"/>
      <w:marTop w:val="0"/>
      <w:marBottom w:val="0"/>
      <w:divBdr>
        <w:top w:val="none" w:sz="0" w:space="0" w:color="auto"/>
        <w:left w:val="none" w:sz="0" w:space="0" w:color="auto"/>
        <w:bottom w:val="none" w:sz="0" w:space="0" w:color="auto"/>
        <w:right w:val="none" w:sz="0" w:space="0" w:color="auto"/>
      </w:divBdr>
      <w:divsChild>
        <w:div w:id="1070736436">
          <w:marLeft w:val="0"/>
          <w:marRight w:val="0"/>
          <w:marTop w:val="0"/>
          <w:marBottom w:val="0"/>
          <w:divBdr>
            <w:top w:val="none" w:sz="0" w:space="0" w:color="auto"/>
            <w:left w:val="none" w:sz="0" w:space="0" w:color="auto"/>
            <w:bottom w:val="none" w:sz="0" w:space="0" w:color="auto"/>
            <w:right w:val="none" w:sz="0" w:space="0" w:color="auto"/>
          </w:divBdr>
          <w:divsChild>
            <w:div w:id="652871438">
              <w:marLeft w:val="0"/>
              <w:marRight w:val="0"/>
              <w:marTop w:val="0"/>
              <w:marBottom w:val="0"/>
              <w:divBdr>
                <w:top w:val="none" w:sz="0" w:space="0" w:color="auto"/>
                <w:left w:val="none" w:sz="0" w:space="0" w:color="auto"/>
                <w:bottom w:val="none" w:sz="0" w:space="0" w:color="auto"/>
                <w:right w:val="none" w:sz="0" w:space="0" w:color="auto"/>
              </w:divBdr>
              <w:divsChild>
                <w:div w:id="1748767229">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whd/fmla/2013rule/comparison.ht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l.gov/whd/fml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l.gov/elaws/fml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ol.gov/whd/fmla/" TargetMode="External"/><Relationship Id="rId4" Type="http://schemas.openxmlformats.org/officeDocument/2006/relationships/settings" Target="settings.xml"/><Relationship Id="rId9" Type="http://schemas.openxmlformats.org/officeDocument/2006/relationships/hyperlink" Target="http://www.dol.gov/whd/regs/compliance/posters/fmla.htm"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ywatson@library.I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41845-8FAD-410F-882B-E6134E5B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Indiana</Company>
  <LinksUpToDate>false</LinksUpToDate>
  <CharactersWithSpaces>2711</CharactersWithSpaces>
  <SharedDoc>false</SharedDoc>
  <HLinks>
    <vt:vector size="42" baseType="variant">
      <vt:variant>
        <vt:i4>262170</vt:i4>
      </vt:variant>
      <vt:variant>
        <vt:i4>15</vt:i4>
      </vt:variant>
      <vt:variant>
        <vt:i4>0</vt:i4>
      </vt:variant>
      <vt:variant>
        <vt:i4>5</vt:i4>
      </vt:variant>
      <vt:variant>
        <vt:lpwstr>http://www.dol.gov/whd/fmla/</vt:lpwstr>
      </vt:variant>
      <vt:variant>
        <vt:lpwstr/>
      </vt:variant>
      <vt:variant>
        <vt:i4>1376257</vt:i4>
      </vt:variant>
      <vt:variant>
        <vt:i4>12</vt:i4>
      </vt:variant>
      <vt:variant>
        <vt:i4>0</vt:i4>
      </vt:variant>
      <vt:variant>
        <vt:i4>5</vt:i4>
      </vt:variant>
      <vt:variant>
        <vt:lpwstr>http://www.dol.gov/elaws/fmla.htm</vt:lpwstr>
      </vt:variant>
      <vt:variant>
        <vt:lpwstr/>
      </vt:variant>
      <vt:variant>
        <vt:i4>262170</vt:i4>
      </vt:variant>
      <vt:variant>
        <vt:i4>9</vt:i4>
      </vt:variant>
      <vt:variant>
        <vt:i4>0</vt:i4>
      </vt:variant>
      <vt:variant>
        <vt:i4>5</vt:i4>
      </vt:variant>
      <vt:variant>
        <vt:lpwstr>http://www.dol.gov/whd/fmla/</vt:lpwstr>
      </vt:variant>
      <vt:variant>
        <vt:lpwstr/>
      </vt:variant>
      <vt:variant>
        <vt:i4>2359344</vt:i4>
      </vt:variant>
      <vt:variant>
        <vt:i4>6</vt:i4>
      </vt:variant>
      <vt:variant>
        <vt:i4>0</vt:i4>
      </vt:variant>
      <vt:variant>
        <vt:i4>5</vt:i4>
      </vt:variant>
      <vt:variant>
        <vt:lpwstr>http://www.dol.gov/whd/fmla/2013rule/comparison.htm</vt:lpwstr>
      </vt:variant>
      <vt:variant>
        <vt:lpwstr/>
      </vt:variant>
      <vt:variant>
        <vt:i4>6553727</vt:i4>
      </vt:variant>
      <vt:variant>
        <vt:i4>3</vt:i4>
      </vt:variant>
      <vt:variant>
        <vt:i4>0</vt:i4>
      </vt:variant>
      <vt:variant>
        <vt:i4>5</vt:i4>
      </vt:variant>
      <vt:variant>
        <vt:lpwstr>http://www.dol.gov/whd/regs/compliance/whdfs28d.htm</vt:lpwstr>
      </vt:variant>
      <vt:variant>
        <vt:lpwstr/>
      </vt:variant>
      <vt:variant>
        <vt:i4>2293869</vt:i4>
      </vt:variant>
      <vt:variant>
        <vt:i4>0</vt:i4>
      </vt:variant>
      <vt:variant>
        <vt:i4>0</vt:i4>
      </vt:variant>
      <vt:variant>
        <vt:i4>5</vt:i4>
      </vt:variant>
      <vt:variant>
        <vt:lpwstr>http://www.dol.gov/whd/regs/compliance/posters/fmla.htm</vt:lpwstr>
      </vt:variant>
      <vt:variant>
        <vt:lpwstr/>
      </vt:variant>
      <vt:variant>
        <vt:i4>327793</vt:i4>
      </vt:variant>
      <vt:variant>
        <vt:i4>6</vt:i4>
      </vt:variant>
      <vt:variant>
        <vt:i4>0</vt:i4>
      </vt:variant>
      <vt:variant>
        <vt:i4>5</vt:i4>
      </vt:variant>
      <vt:variant>
        <vt:lpwstr>mailto:sywatson@library.IN.gov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STW</dc:creator>
  <cp:lastModifiedBy>STW</cp:lastModifiedBy>
  <cp:revision>2</cp:revision>
  <cp:lastPrinted>2013-02-26T19:29:00Z</cp:lastPrinted>
  <dcterms:created xsi:type="dcterms:W3CDTF">2013-03-05T21:32:00Z</dcterms:created>
  <dcterms:modified xsi:type="dcterms:W3CDTF">2013-03-05T21:32:00Z</dcterms:modified>
</cp:coreProperties>
</file>