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BDA" w:rsidRPr="004C304C" w:rsidRDefault="004C304C" w:rsidP="004C304C">
      <w:pPr>
        <w:rPr>
          <w:b/>
          <w:sz w:val="22"/>
          <w:szCs w:val="22"/>
        </w:rPr>
      </w:pPr>
      <w:r w:rsidRPr="00C270E8">
        <w:rPr>
          <w:noProof/>
          <w:sz w:val="44"/>
          <w:szCs w:val="44"/>
        </w:rPr>
        <w:drawing>
          <wp:anchor distT="0" distB="0" distL="114300" distR="114300" simplePos="0" relativeHeight="251659264" behindDoc="1" locked="0" layoutInCell="1" allowOverlap="1" wp14:anchorId="69092B68" wp14:editId="1FD329BF">
            <wp:simplePos x="0" y="0"/>
            <wp:positionH relativeFrom="margin">
              <wp:posOffset>-314325</wp:posOffset>
            </wp:positionH>
            <wp:positionV relativeFrom="paragraph">
              <wp:posOffset>-1191260</wp:posOffset>
            </wp:positionV>
            <wp:extent cx="2729487" cy="787750"/>
            <wp:effectExtent l="0" t="0" r="0" b="0"/>
            <wp:wrapNone/>
            <wp:docPr id="980401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401628"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729487" cy="787750"/>
                    </a:xfrm>
                    <a:prstGeom prst="rect">
                      <a:avLst/>
                    </a:prstGeom>
                  </pic:spPr>
                </pic:pic>
              </a:graphicData>
            </a:graphic>
            <wp14:sizeRelH relativeFrom="page">
              <wp14:pctWidth>0</wp14:pctWidth>
            </wp14:sizeRelH>
            <wp14:sizeRelV relativeFrom="page">
              <wp14:pctHeight>0</wp14:pctHeight>
            </wp14:sizeRelV>
          </wp:anchor>
        </w:drawing>
      </w:r>
      <w:r>
        <w:rPr>
          <w:b/>
          <w:sz w:val="22"/>
          <w:szCs w:val="22"/>
        </w:rPr>
        <w:t xml:space="preserve">                                                    </w:t>
      </w:r>
      <w:r w:rsidR="00210BDA" w:rsidRPr="00115A95">
        <w:rPr>
          <w:b/>
          <w:sz w:val="22"/>
          <w:szCs w:val="22"/>
        </w:rPr>
        <w:t>Homeowner’s OSDS Checklist</w:t>
      </w:r>
    </w:p>
    <w:p w:rsidR="00210BDA" w:rsidRPr="00115A95" w:rsidRDefault="00210BDA" w:rsidP="004C304C">
      <w:pPr>
        <w:jc w:val="center"/>
        <w:rPr>
          <w:b/>
          <w:sz w:val="22"/>
          <w:szCs w:val="22"/>
        </w:rPr>
      </w:pPr>
      <w:r w:rsidRPr="00115A95">
        <w:rPr>
          <w:b/>
          <w:sz w:val="22"/>
          <w:szCs w:val="22"/>
        </w:rPr>
        <w:t>To Obtain Approval for a Residential On-Site Sewage Disposal System Permit</w:t>
      </w:r>
    </w:p>
    <w:p w:rsidR="00210BDA" w:rsidRPr="00115A95" w:rsidRDefault="00210BDA" w:rsidP="004C304C">
      <w:pPr>
        <w:jc w:val="center"/>
        <w:rPr>
          <w:b/>
          <w:sz w:val="24"/>
          <w:szCs w:val="24"/>
        </w:rPr>
      </w:pPr>
    </w:p>
    <w:p w:rsidR="00210BDA" w:rsidRPr="00115A95" w:rsidRDefault="00210BDA" w:rsidP="00210BDA">
      <w:pPr>
        <w:pStyle w:val="ListParagraph"/>
        <w:numPr>
          <w:ilvl w:val="0"/>
          <w:numId w:val="1"/>
        </w:numPr>
        <w:rPr>
          <w:b/>
          <w:sz w:val="22"/>
          <w:szCs w:val="22"/>
        </w:rPr>
      </w:pPr>
      <w:r w:rsidRPr="00115A95">
        <w:rPr>
          <w:b/>
          <w:sz w:val="22"/>
          <w:szCs w:val="22"/>
        </w:rPr>
        <w:t xml:space="preserve">Only </w:t>
      </w:r>
      <w:r w:rsidRPr="00115A95">
        <w:rPr>
          <w:b/>
          <w:sz w:val="22"/>
          <w:szCs w:val="22"/>
          <w:u w:val="single"/>
        </w:rPr>
        <w:t>APPROVED</w:t>
      </w:r>
      <w:r w:rsidRPr="00115A95">
        <w:rPr>
          <w:b/>
          <w:sz w:val="22"/>
          <w:szCs w:val="22"/>
        </w:rPr>
        <w:t xml:space="preserve"> subdivisions and/or a Legal Lot of Record may apply for septic permits or receive guidelines</w:t>
      </w:r>
    </w:p>
    <w:p w:rsidR="00210BDA" w:rsidRPr="00115A95" w:rsidRDefault="00210BDA" w:rsidP="00210BDA">
      <w:pPr>
        <w:pStyle w:val="ListParagraph"/>
        <w:rPr>
          <w:b/>
          <w:sz w:val="22"/>
          <w:szCs w:val="22"/>
        </w:rPr>
      </w:pPr>
    </w:p>
    <w:p w:rsidR="00210BDA" w:rsidRPr="00115A95" w:rsidRDefault="00210BDA" w:rsidP="00210BDA">
      <w:pPr>
        <w:pStyle w:val="ListParagraph"/>
        <w:numPr>
          <w:ilvl w:val="0"/>
          <w:numId w:val="1"/>
        </w:numPr>
        <w:rPr>
          <w:b/>
          <w:sz w:val="22"/>
          <w:szCs w:val="22"/>
        </w:rPr>
      </w:pPr>
      <w:r w:rsidRPr="00115A95">
        <w:rPr>
          <w:b/>
          <w:sz w:val="22"/>
          <w:szCs w:val="22"/>
        </w:rPr>
        <w:t xml:space="preserve">Obtain an application packet from the </w:t>
      </w:r>
      <w:r w:rsidR="0058282B">
        <w:rPr>
          <w:b/>
          <w:sz w:val="22"/>
          <w:szCs w:val="22"/>
        </w:rPr>
        <w:t>H</w:t>
      </w:r>
      <w:r w:rsidRPr="00115A95">
        <w:rPr>
          <w:b/>
          <w:sz w:val="22"/>
          <w:szCs w:val="22"/>
        </w:rPr>
        <w:t xml:space="preserve">ealth </w:t>
      </w:r>
      <w:r w:rsidR="0058282B">
        <w:rPr>
          <w:b/>
          <w:sz w:val="22"/>
          <w:szCs w:val="22"/>
        </w:rPr>
        <w:t>D</w:t>
      </w:r>
      <w:r w:rsidRPr="00115A95">
        <w:rPr>
          <w:b/>
          <w:sz w:val="22"/>
          <w:szCs w:val="22"/>
        </w:rPr>
        <w:t>epartment (homeowner)</w:t>
      </w:r>
    </w:p>
    <w:p w:rsidR="00210BDA" w:rsidRPr="00115A95" w:rsidRDefault="00210BDA" w:rsidP="00210BDA">
      <w:pPr>
        <w:pStyle w:val="ListParagraph"/>
        <w:rPr>
          <w:b/>
          <w:sz w:val="22"/>
          <w:szCs w:val="22"/>
        </w:rPr>
      </w:pPr>
    </w:p>
    <w:p w:rsidR="00210BDA" w:rsidRPr="00115A95" w:rsidRDefault="00210BDA" w:rsidP="00210BDA">
      <w:pPr>
        <w:pStyle w:val="ListParagraph"/>
        <w:numPr>
          <w:ilvl w:val="0"/>
          <w:numId w:val="1"/>
        </w:numPr>
        <w:rPr>
          <w:b/>
          <w:sz w:val="22"/>
          <w:szCs w:val="22"/>
        </w:rPr>
      </w:pPr>
      <w:r w:rsidRPr="00115A95">
        <w:rPr>
          <w:b/>
          <w:sz w:val="22"/>
          <w:szCs w:val="22"/>
        </w:rPr>
        <w:t xml:space="preserve">Contract a Soil Scientist to prepare a soil evaluation(soil profile analysis) </w:t>
      </w:r>
    </w:p>
    <w:p w:rsidR="00210BDA" w:rsidRPr="00115A95" w:rsidRDefault="00210BDA" w:rsidP="00115A95">
      <w:pPr>
        <w:ind w:left="720"/>
        <w:rPr>
          <w:sz w:val="22"/>
          <w:szCs w:val="22"/>
        </w:rPr>
      </w:pPr>
      <w:r w:rsidRPr="00115A95">
        <w:rPr>
          <w:sz w:val="22"/>
          <w:szCs w:val="22"/>
        </w:rPr>
        <w:t xml:space="preserve">You must choose from the list of certified soil scientists included with the application packet. </w:t>
      </w:r>
      <w:r w:rsidR="00115A95" w:rsidRPr="00115A95">
        <w:rPr>
          <w:sz w:val="22"/>
          <w:szCs w:val="22"/>
        </w:rPr>
        <w:t xml:space="preserve">                           </w:t>
      </w:r>
      <w:r w:rsidRPr="00115A95">
        <w:rPr>
          <w:sz w:val="22"/>
          <w:szCs w:val="22"/>
        </w:rPr>
        <w:t xml:space="preserve">Meet the soil scientist at the site. Soil borings must be done at the spot where the system will be located. Having your Installer present with the Soil Scientist may avoid confusion that may require further soil testing. </w:t>
      </w:r>
    </w:p>
    <w:p w:rsidR="00210BDA" w:rsidRPr="00115A95" w:rsidRDefault="00561605" w:rsidP="00561605">
      <w:pPr>
        <w:pStyle w:val="ListParagraph"/>
        <w:numPr>
          <w:ilvl w:val="0"/>
          <w:numId w:val="2"/>
        </w:numPr>
        <w:rPr>
          <w:b/>
          <w:sz w:val="22"/>
          <w:szCs w:val="22"/>
        </w:rPr>
      </w:pPr>
      <w:r w:rsidRPr="00115A95">
        <w:rPr>
          <w:b/>
          <w:sz w:val="22"/>
          <w:szCs w:val="22"/>
        </w:rPr>
        <w:t xml:space="preserve">After receiving the soil evaluation and application, the Health Department will evaluate the soil scientists and issue </w:t>
      </w:r>
      <w:r w:rsidR="0058282B">
        <w:rPr>
          <w:b/>
          <w:sz w:val="22"/>
          <w:szCs w:val="22"/>
          <w:u w:val="single"/>
        </w:rPr>
        <w:t>SEPTIC MINIMUM REQUIREMENTS</w:t>
      </w:r>
      <w:r w:rsidRPr="00115A95">
        <w:rPr>
          <w:b/>
          <w:sz w:val="22"/>
          <w:szCs w:val="22"/>
        </w:rPr>
        <w:t xml:space="preserve"> to the homeowner or contractor. </w:t>
      </w:r>
    </w:p>
    <w:p w:rsidR="00561605" w:rsidRPr="00115A95" w:rsidRDefault="00561605" w:rsidP="00561605">
      <w:pPr>
        <w:pStyle w:val="ListParagraph"/>
        <w:rPr>
          <w:b/>
          <w:sz w:val="22"/>
          <w:szCs w:val="22"/>
        </w:rPr>
      </w:pPr>
    </w:p>
    <w:p w:rsidR="00561605" w:rsidRPr="00115A95" w:rsidRDefault="00561605" w:rsidP="00561605">
      <w:pPr>
        <w:pStyle w:val="ListParagraph"/>
        <w:numPr>
          <w:ilvl w:val="0"/>
          <w:numId w:val="2"/>
        </w:numPr>
        <w:rPr>
          <w:b/>
          <w:sz w:val="22"/>
          <w:szCs w:val="22"/>
        </w:rPr>
      </w:pPr>
      <w:r w:rsidRPr="00115A95">
        <w:rPr>
          <w:b/>
          <w:sz w:val="22"/>
          <w:szCs w:val="22"/>
        </w:rPr>
        <w:t xml:space="preserve">The homeowner selects a </w:t>
      </w:r>
      <w:r w:rsidRPr="00115A95">
        <w:rPr>
          <w:b/>
          <w:sz w:val="22"/>
          <w:szCs w:val="22"/>
          <w:u w:val="single"/>
        </w:rPr>
        <w:t>registered installer</w:t>
      </w:r>
      <w:r w:rsidR="00A330A3" w:rsidRPr="00A330A3">
        <w:rPr>
          <w:sz w:val="22"/>
          <w:szCs w:val="22"/>
        </w:rPr>
        <w:t xml:space="preserve"> </w:t>
      </w:r>
      <w:r w:rsidRPr="00115A95">
        <w:rPr>
          <w:b/>
          <w:sz w:val="22"/>
          <w:szCs w:val="22"/>
        </w:rPr>
        <w:t xml:space="preserve">from the list included in the application packet. Only registered contractors in Howard County may be used. </w:t>
      </w:r>
    </w:p>
    <w:p w:rsidR="00561605" w:rsidRPr="00115A95" w:rsidRDefault="00561605" w:rsidP="00115A95">
      <w:pPr>
        <w:ind w:left="690"/>
        <w:rPr>
          <w:sz w:val="22"/>
          <w:szCs w:val="22"/>
        </w:rPr>
      </w:pPr>
      <w:r w:rsidRPr="00115A95">
        <w:rPr>
          <w:sz w:val="22"/>
          <w:szCs w:val="22"/>
        </w:rPr>
        <w:t>The contractor can give</w:t>
      </w:r>
      <w:r w:rsidR="0058282B">
        <w:rPr>
          <w:sz w:val="22"/>
          <w:szCs w:val="22"/>
        </w:rPr>
        <w:t xml:space="preserve"> a</w:t>
      </w:r>
      <w:r w:rsidRPr="00115A95">
        <w:rPr>
          <w:sz w:val="22"/>
          <w:szCs w:val="22"/>
        </w:rPr>
        <w:t xml:space="preserve"> bid with the minimum systems specifications. The contractor, once</w:t>
      </w:r>
      <w:r w:rsidR="00115A95" w:rsidRPr="00115A95">
        <w:rPr>
          <w:sz w:val="22"/>
          <w:szCs w:val="22"/>
        </w:rPr>
        <w:t xml:space="preserve"> </w:t>
      </w:r>
      <w:r w:rsidRPr="00115A95">
        <w:rPr>
          <w:sz w:val="22"/>
          <w:szCs w:val="22"/>
        </w:rPr>
        <w:t xml:space="preserve"> </w:t>
      </w:r>
      <w:r w:rsidR="00115A95" w:rsidRPr="00115A95">
        <w:rPr>
          <w:sz w:val="22"/>
          <w:szCs w:val="22"/>
        </w:rPr>
        <w:t xml:space="preserve">    </w:t>
      </w:r>
      <w:r w:rsidRPr="00115A95">
        <w:rPr>
          <w:sz w:val="22"/>
          <w:szCs w:val="22"/>
        </w:rPr>
        <w:t>selected, will submit a site plan, system design sheet</w:t>
      </w:r>
      <w:r w:rsidR="0058282B">
        <w:rPr>
          <w:sz w:val="22"/>
          <w:szCs w:val="22"/>
        </w:rPr>
        <w:t>s</w:t>
      </w:r>
      <w:r w:rsidRPr="00115A95">
        <w:rPr>
          <w:sz w:val="22"/>
          <w:szCs w:val="22"/>
        </w:rPr>
        <w:t xml:space="preserve">, plat plan, and elevations sheet to the Health </w:t>
      </w:r>
      <w:r w:rsidR="00115A95" w:rsidRPr="00115A95">
        <w:rPr>
          <w:sz w:val="22"/>
          <w:szCs w:val="22"/>
        </w:rPr>
        <w:t xml:space="preserve">    </w:t>
      </w:r>
      <w:r w:rsidRPr="00115A95">
        <w:rPr>
          <w:sz w:val="22"/>
          <w:szCs w:val="22"/>
        </w:rPr>
        <w:t xml:space="preserve">Department. </w:t>
      </w:r>
    </w:p>
    <w:p w:rsidR="00561605" w:rsidRPr="00115A95" w:rsidRDefault="00561605" w:rsidP="00561605">
      <w:pPr>
        <w:pStyle w:val="ListParagraph"/>
        <w:ind w:left="1440"/>
        <w:rPr>
          <w:sz w:val="22"/>
          <w:szCs w:val="22"/>
        </w:rPr>
      </w:pPr>
    </w:p>
    <w:p w:rsidR="00561605" w:rsidRPr="00115A95" w:rsidRDefault="00561605" w:rsidP="00561605">
      <w:pPr>
        <w:pStyle w:val="ListParagraph"/>
        <w:numPr>
          <w:ilvl w:val="0"/>
          <w:numId w:val="3"/>
        </w:numPr>
        <w:rPr>
          <w:b/>
          <w:sz w:val="22"/>
          <w:szCs w:val="22"/>
        </w:rPr>
      </w:pPr>
      <w:r w:rsidRPr="00115A95">
        <w:rPr>
          <w:b/>
          <w:sz w:val="22"/>
          <w:szCs w:val="22"/>
        </w:rPr>
        <w:t xml:space="preserve">The Health Department will review all of the submitted materials. </w:t>
      </w:r>
    </w:p>
    <w:p w:rsidR="00561605" w:rsidRPr="00115A95" w:rsidRDefault="00561605" w:rsidP="00561605">
      <w:pPr>
        <w:rPr>
          <w:b/>
          <w:sz w:val="22"/>
          <w:szCs w:val="22"/>
        </w:rPr>
      </w:pPr>
    </w:p>
    <w:p w:rsidR="00561605" w:rsidRPr="00115A95" w:rsidRDefault="00561605" w:rsidP="00561605">
      <w:pPr>
        <w:pStyle w:val="ListParagraph"/>
        <w:numPr>
          <w:ilvl w:val="0"/>
          <w:numId w:val="3"/>
        </w:numPr>
        <w:rPr>
          <w:b/>
          <w:sz w:val="22"/>
          <w:szCs w:val="22"/>
        </w:rPr>
      </w:pPr>
      <w:r w:rsidRPr="00115A95">
        <w:rPr>
          <w:b/>
          <w:sz w:val="22"/>
          <w:szCs w:val="22"/>
        </w:rPr>
        <w:t xml:space="preserve">After all the above steps are completed satisfactorily, the permit may be issued or denied. Applications are reviewed first-in, first-out basis. No exceptions. </w:t>
      </w:r>
    </w:p>
    <w:p w:rsidR="00561605" w:rsidRPr="00115A95" w:rsidRDefault="00561605" w:rsidP="00561605">
      <w:pPr>
        <w:pStyle w:val="ListParagraph"/>
        <w:rPr>
          <w:b/>
          <w:sz w:val="22"/>
          <w:szCs w:val="22"/>
        </w:rPr>
      </w:pPr>
    </w:p>
    <w:p w:rsidR="00561605" w:rsidRPr="00115A95" w:rsidRDefault="00561605" w:rsidP="00561605">
      <w:pPr>
        <w:pStyle w:val="ListParagraph"/>
        <w:numPr>
          <w:ilvl w:val="0"/>
          <w:numId w:val="3"/>
        </w:numPr>
        <w:rPr>
          <w:b/>
          <w:sz w:val="22"/>
          <w:szCs w:val="22"/>
        </w:rPr>
      </w:pPr>
      <w:r w:rsidRPr="00115A95">
        <w:rPr>
          <w:b/>
          <w:sz w:val="22"/>
          <w:szCs w:val="22"/>
        </w:rPr>
        <w:t xml:space="preserve">You will be notified by email or phone, as you direct, when the permit is completed. </w:t>
      </w:r>
    </w:p>
    <w:p w:rsidR="00561605" w:rsidRPr="00115A95" w:rsidRDefault="00561605" w:rsidP="00561605">
      <w:pPr>
        <w:pStyle w:val="ListParagraph"/>
        <w:rPr>
          <w:b/>
          <w:sz w:val="22"/>
          <w:szCs w:val="22"/>
        </w:rPr>
      </w:pPr>
    </w:p>
    <w:p w:rsidR="00561605" w:rsidRPr="00115A95" w:rsidRDefault="00561605" w:rsidP="00561605">
      <w:pPr>
        <w:pStyle w:val="ListParagraph"/>
        <w:numPr>
          <w:ilvl w:val="0"/>
          <w:numId w:val="3"/>
        </w:numPr>
        <w:rPr>
          <w:b/>
          <w:sz w:val="22"/>
          <w:szCs w:val="22"/>
        </w:rPr>
      </w:pPr>
      <w:r w:rsidRPr="00115A95">
        <w:rPr>
          <w:b/>
          <w:sz w:val="22"/>
          <w:szCs w:val="22"/>
        </w:rPr>
        <w:t xml:space="preserve">The installer should notify the Health Department prior to completion of the system installation, and is required to allow 2 working days, so that an inspection may be scheduled and completed prior to covering any part of the system. </w:t>
      </w:r>
    </w:p>
    <w:p w:rsidR="00561605" w:rsidRPr="00115A95" w:rsidRDefault="00561605" w:rsidP="00561605">
      <w:pPr>
        <w:pStyle w:val="ListParagraph"/>
        <w:rPr>
          <w:b/>
          <w:sz w:val="22"/>
          <w:szCs w:val="22"/>
        </w:rPr>
      </w:pPr>
    </w:p>
    <w:p w:rsidR="00561605" w:rsidRPr="00115A95" w:rsidRDefault="00561605" w:rsidP="00561605">
      <w:pPr>
        <w:rPr>
          <w:b/>
          <w:sz w:val="22"/>
          <w:szCs w:val="22"/>
        </w:rPr>
      </w:pPr>
      <w:r w:rsidRPr="00115A95">
        <w:rPr>
          <w:b/>
          <w:sz w:val="22"/>
          <w:szCs w:val="22"/>
        </w:rPr>
        <w:t>The Health Department conducts a final inspection of all system</w:t>
      </w:r>
      <w:r w:rsidR="00115A95" w:rsidRPr="00115A95">
        <w:rPr>
          <w:b/>
          <w:sz w:val="22"/>
          <w:szCs w:val="22"/>
        </w:rPr>
        <w:t xml:space="preserve"> components prior to covering, and orders corrections if needed, then grants final approval of the system. Even though inspection may be conducted during installation, the homeowner is responsible for assuring that the installation is completed according to code, including the final soil cover of at least 12 inches. Landscape carefully in the area where the system is located. </w:t>
      </w:r>
    </w:p>
    <w:p w:rsidR="00115A95" w:rsidRPr="00115A95" w:rsidRDefault="00115A95" w:rsidP="00561605">
      <w:pPr>
        <w:rPr>
          <w:b/>
          <w:sz w:val="22"/>
          <w:szCs w:val="22"/>
        </w:rPr>
      </w:pPr>
    </w:p>
    <w:p w:rsidR="00115A95" w:rsidRPr="00115A95" w:rsidRDefault="00115A95" w:rsidP="00561605">
      <w:pPr>
        <w:rPr>
          <w:b/>
          <w:sz w:val="22"/>
          <w:szCs w:val="22"/>
        </w:rPr>
      </w:pPr>
      <w:r w:rsidRPr="00115A95">
        <w:rPr>
          <w:b/>
          <w:sz w:val="22"/>
          <w:szCs w:val="22"/>
        </w:rPr>
        <w:t xml:space="preserve">As of March 1, 2004, the following permit fee schedule will apply : </w:t>
      </w:r>
    </w:p>
    <w:p w:rsidR="00115A95" w:rsidRPr="00115A95" w:rsidRDefault="00115A95" w:rsidP="00561605">
      <w:pPr>
        <w:rPr>
          <w:b/>
          <w:sz w:val="22"/>
          <w:szCs w:val="22"/>
        </w:rPr>
      </w:pPr>
      <w:r w:rsidRPr="00115A95">
        <w:rPr>
          <w:b/>
          <w:sz w:val="22"/>
          <w:szCs w:val="22"/>
        </w:rPr>
        <w:t xml:space="preserve">New Construction  $200                            Site Visit (discretionary)                    $50 </w:t>
      </w:r>
    </w:p>
    <w:p w:rsidR="00115A95" w:rsidRPr="00115A95" w:rsidRDefault="00115A95" w:rsidP="00561605">
      <w:pPr>
        <w:rPr>
          <w:b/>
          <w:sz w:val="22"/>
          <w:szCs w:val="22"/>
        </w:rPr>
      </w:pPr>
      <w:r w:rsidRPr="00115A95">
        <w:rPr>
          <w:b/>
          <w:sz w:val="22"/>
          <w:szCs w:val="22"/>
        </w:rPr>
        <w:t xml:space="preserve">Replacement          $50                               Installers/Homeowners Test Fee    </w:t>
      </w:r>
      <w:r w:rsidR="0058282B">
        <w:rPr>
          <w:b/>
          <w:sz w:val="22"/>
          <w:szCs w:val="22"/>
        </w:rPr>
        <w:t xml:space="preserve">   </w:t>
      </w:r>
      <w:r w:rsidRPr="00115A95">
        <w:rPr>
          <w:b/>
          <w:sz w:val="22"/>
          <w:szCs w:val="22"/>
        </w:rPr>
        <w:t xml:space="preserve">$50 </w:t>
      </w:r>
      <w:bookmarkStart w:id="0" w:name="_GoBack"/>
      <w:bookmarkEnd w:id="0"/>
    </w:p>
    <w:p w:rsidR="00115A95" w:rsidRPr="00115A95" w:rsidRDefault="00115A95" w:rsidP="00561605">
      <w:pPr>
        <w:rPr>
          <w:b/>
          <w:sz w:val="22"/>
          <w:szCs w:val="22"/>
        </w:rPr>
      </w:pPr>
      <w:r w:rsidRPr="00115A95">
        <w:rPr>
          <w:b/>
          <w:sz w:val="22"/>
          <w:szCs w:val="22"/>
        </w:rPr>
        <w:t xml:space="preserve">Repair                      $0 </w:t>
      </w:r>
    </w:p>
    <w:p w:rsidR="00115A95" w:rsidRDefault="00115A95" w:rsidP="00561605">
      <w:pPr>
        <w:rPr>
          <w:b/>
          <w:sz w:val="22"/>
          <w:szCs w:val="22"/>
        </w:rPr>
      </w:pPr>
    </w:p>
    <w:p w:rsidR="00561605" w:rsidRPr="004C304C" w:rsidRDefault="00115A95" w:rsidP="004C304C">
      <w:pPr>
        <w:rPr>
          <w:b/>
          <w:sz w:val="22"/>
          <w:szCs w:val="22"/>
        </w:rPr>
      </w:pPr>
      <w:r>
        <w:rPr>
          <w:b/>
          <w:sz w:val="22"/>
          <w:szCs w:val="22"/>
        </w:rPr>
        <w:t>This sheet is only a guideline, there may be more steps involved for some, since every lot is different.</w:t>
      </w:r>
    </w:p>
    <w:sectPr w:rsidR="00561605" w:rsidRPr="004C304C" w:rsidSect="004C304C">
      <w:headerReference w:type="default" r:id="rId8"/>
      <w:footerReference w:type="default" r:id="rId9"/>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BDA" w:rsidRDefault="00210BDA" w:rsidP="00210BDA">
      <w:r>
        <w:separator/>
      </w:r>
    </w:p>
  </w:endnote>
  <w:endnote w:type="continuationSeparator" w:id="0">
    <w:p w:rsidR="00210BDA" w:rsidRDefault="00210BDA" w:rsidP="0021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fortaa">
    <w:altName w:val="Calibri"/>
    <w:charset w:val="00"/>
    <w:family w:val="auto"/>
    <w:pitch w:val="variable"/>
    <w:sig w:usb0="A00002FF" w:usb1="40000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4C" w:rsidRPr="00656104" w:rsidRDefault="004C304C" w:rsidP="004C304C">
    <w:pPr>
      <w:pStyle w:val="Footer"/>
      <w:ind w:left="-270"/>
      <w:rPr>
        <w:rFonts w:ascii="Comfortaa" w:hAnsi="Comfortaa" w:cs="Arial"/>
        <w:bCs/>
      </w:rPr>
    </w:pPr>
    <w:r w:rsidRPr="00656104">
      <w:rPr>
        <w:rFonts w:ascii="Comfortaa" w:hAnsi="Comfortaa" w:cs="Arial"/>
        <w:bCs/>
      </w:rPr>
      <w:t>120 E. Mulberry St.</w:t>
    </w:r>
    <w:r>
      <w:rPr>
        <w:rFonts w:ascii="Comfortaa" w:hAnsi="Comfortaa" w:cs="Arial"/>
        <w:bCs/>
      </w:rPr>
      <w:t>, Room 210,</w:t>
    </w:r>
    <w:r w:rsidRPr="00656104">
      <w:rPr>
        <w:rFonts w:ascii="Comfortaa" w:hAnsi="Comfortaa" w:cs="Arial"/>
        <w:bCs/>
      </w:rPr>
      <w:t xml:space="preserve"> Kokomo, IN 46901</w:t>
    </w:r>
  </w:p>
  <w:p w:rsidR="004C304C" w:rsidRPr="00656104" w:rsidRDefault="004C304C" w:rsidP="004C304C">
    <w:pPr>
      <w:pStyle w:val="Footer"/>
      <w:ind w:left="-270"/>
      <w:rPr>
        <w:rFonts w:ascii="Comfortaa" w:hAnsi="Comfortaa" w:cs="Arial"/>
      </w:rPr>
    </w:pPr>
    <w:r w:rsidRPr="003B6038">
      <w:rPr>
        <w:rFonts w:ascii="Comfortaa" w:hAnsi="Comfortaa" w:cs="Arial"/>
        <w:bCs/>
      </w:rPr>
      <w:t>T:</w:t>
    </w:r>
    <w:r w:rsidRPr="00656104">
      <w:rPr>
        <w:rFonts w:ascii="Comfortaa" w:hAnsi="Comfortaa" w:cs="Arial"/>
      </w:rPr>
      <w:t xml:space="preserve"> 765-</w:t>
    </w:r>
    <w:r>
      <w:rPr>
        <w:rFonts w:ascii="Comfortaa" w:hAnsi="Comfortaa" w:cs="Arial"/>
      </w:rPr>
      <w:t xml:space="preserve">614-3131  </w:t>
    </w:r>
    <w:r w:rsidRPr="003B6038">
      <w:rPr>
        <w:rFonts w:ascii="Comfortaa" w:hAnsi="Comfortaa" w:cs="Arial"/>
        <w:bCs/>
      </w:rPr>
      <w:t>E:</w:t>
    </w:r>
    <w:r w:rsidRPr="00656104">
      <w:rPr>
        <w:rFonts w:ascii="Comfortaa" w:hAnsi="Comfortaa" w:cs="Arial"/>
      </w:rPr>
      <w:t xml:space="preserve"> </w:t>
    </w:r>
    <w:r>
      <w:rPr>
        <w:rFonts w:ascii="Comfortaa" w:hAnsi="Comfortaa" w:cs="Arial"/>
      </w:rPr>
      <w:t>environmental</w:t>
    </w:r>
    <w:r w:rsidRPr="00656104">
      <w:rPr>
        <w:rFonts w:ascii="Comfortaa" w:hAnsi="Comfortaa" w:cs="Arial"/>
      </w:rPr>
      <w:t>@howardcountyin.gov</w:t>
    </w:r>
  </w:p>
  <w:p w:rsidR="004C304C" w:rsidRPr="00656104" w:rsidRDefault="004C304C" w:rsidP="004C304C">
    <w:pPr>
      <w:pStyle w:val="Footer"/>
      <w:ind w:left="-270"/>
      <w:rPr>
        <w:rFonts w:ascii="Comfortaa" w:hAnsi="Comfortaa" w:cs="Arial"/>
      </w:rPr>
    </w:pPr>
    <w:r w:rsidRPr="003B6038">
      <w:rPr>
        <w:rFonts w:ascii="Comfortaa" w:hAnsi="Comfortaa" w:cs="Arial"/>
        <w:bCs/>
      </w:rPr>
      <w:t>W:</w:t>
    </w:r>
    <w:r>
      <w:rPr>
        <w:rFonts w:ascii="Comfortaa" w:hAnsi="Comfortaa" w:cs="Arial"/>
        <w:bCs/>
      </w:rPr>
      <w:t xml:space="preserve"> </w:t>
    </w:r>
    <w:r w:rsidRPr="00656104">
      <w:rPr>
        <w:rFonts w:ascii="Comfortaa" w:hAnsi="Comfortaa" w:cs="Arial"/>
        <w:bCs/>
      </w:rPr>
      <w:t>www.in.gov/localhealth/howardcounty/</w:t>
    </w:r>
    <w:r>
      <w:rPr>
        <w:rFonts w:ascii="Comfortaa" w:hAnsi="Comfortaa" w:cs="Arial"/>
        <w:bCs/>
      </w:rPr>
      <w:t>environmental-health/</w:t>
    </w:r>
  </w:p>
  <w:p w:rsidR="00D0358F" w:rsidRPr="004C304C" w:rsidRDefault="00D0358F" w:rsidP="004C3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BDA" w:rsidRDefault="00210BDA" w:rsidP="00210BDA">
      <w:r>
        <w:separator/>
      </w:r>
    </w:p>
  </w:footnote>
  <w:footnote w:type="continuationSeparator" w:id="0">
    <w:p w:rsidR="00210BDA" w:rsidRDefault="00210BDA" w:rsidP="00210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4C" w:rsidRPr="004C304C" w:rsidRDefault="004C304C" w:rsidP="004C304C">
    <w:pPr>
      <w:shd w:val="solid" w:color="FFFFFF" w:fill="FFFFFF"/>
      <w:jc w:val="center"/>
      <w:rPr>
        <w:rFonts w:ascii="Comfortaa" w:hAnsi="Comfortaa" w:cs="Arial"/>
        <w:b/>
        <w:sz w:val="40"/>
        <w:szCs w:val="40"/>
      </w:rPr>
    </w:pPr>
    <w:r>
      <w:rPr>
        <w:rFonts w:ascii="Comfortaa" w:hAnsi="Comfortaa" w:cs="Arial"/>
        <w:b/>
        <w:sz w:val="40"/>
        <w:szCs w:val="40"/>
      </w:rPr>
      <w:t xml:space="preserve">                                                             </w:t>
    </w:r>
    <w:r w:rsidRPr="004C304C">
      <w:rPr>
        <w:rFonts w:ascii="Comfortaa" w:hAnsi="Comfortaa" w:cs="Arial"/>
        <w:b/>
        <w:sz w:val="40"/>
        <w:szCs w:val="40"/>
      </w:rPr>
      <w:t>Howard County</w:t>
    </w:r>
  </w:p>
  <w:p w:rsidR="004C304C" w:rsidRPr="004C304C" w:rsidRDefault="004C304C" w:rsidP="004C304C">
    <w:pPr>
      <w:shd w:val="solid" w:color="FFFFFF" w:fill="FFFFFF"/>
      <w:jc w:val="right"/>
      <w:rPr>
        <w:rFonts w:ascii="Comfortaa" w:hAnsi="Comfortaa" w:cs="Arial"/>
        <w:b/>
        <w:sz w:val="40"/>
        <w:szCs w:val="40"/>
      </w:rPr>
    </w:pPr>
    <w:r w:rsidRPr="004C304C">
      <w:rPr>
        <w:rFonts w:ascii="Comfortaa" w:hAnsi="Comfortaa" w:cs="Arial"/>
        <w:b/>
        <w:sz w:val="40"/>
        <w:szCs w:val="40"/>
      </w:rPr>
      <w:t>Health Department</w:t>
    </w:r>
  </w:p>
  <w:p w:rsidR="004C304C" w:rsidRPr="004C304C" w:rsidRDefault="004C304C" w:rsidP="004C304C">
    <w:pPr>
      <w:shd w:val="solid" w:color="FFFFFF" w:fill="FFFFFF"/>
      <w:jc w:val="right"/>
      <w:rPr>
        <w:rFonts w:ascii="Comfortaa" w:hAnsi="Comfortaa"/>
      </w:rPr>
    </w:pPr>
  </w:p>
  <w:p w:rsidR="004C304C" w:rsidRPr="004C304C" w:rsidRDefault="004C304C" w:rsidP="004C304C">
    <w:pPr>
      <w:shd w:val="solid" w:color="FFFFFF" w:fill="FFFFFF"/>
      <w:jc w:val="right"/>
      <w:rPr>
        <w:b/>
        <w:sz w:val="24"/>
        <w:szCs w:val="24"/>
      </w:rPr>
    </w:pPr>
    <w:r>
      <w:rPr>
        <w:rFonts w:ascii="Comfortaa" w:hAnsi="Comfortaa"/>
        <w:b/>
        <w:sz w:val="24"/>
        <w:szCs w:val="24"/>
      </w:rPr>
      <w:t xml:space="preserve">   </w:t>
    </w:r>
    <w:r w:rsidRPr="004C304C">
      <w:rPr>
        <w:rFonts w:ascii="Comfortaa" w:hAnsi="Comfortaa"/>
        <w:b/>
        <w:sz w:val="24"/>
        <w:szCs w:val="24"/>
      </w:rPr>
      <w:t xml:space="preserve">Health Officer: Emily Backer, MD </w:t>
    </w:r>
  </w:p>
  <w:p w:rsidR="00210BDA" w:rsidRPr="0058282B" w:rsidRDefault="00210BDA" w:rsidP="0058282B">
    <w:pPr>
      <w:spacing w:before="12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4215A"/>
    <w:multiLevelType w:val="hybridMultilevel"/>
    <w:tmpl w:val="D66EB6B0"/>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5A332CB5"/>
    <w:multiLevelType w:val="hybridMultilevel"/>
    <w:tmpl w:val="C108ED30"/>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DB4527"/>
    <w:multiLevelType w:val="hybridMultilevel"/>
    <w:tmpl w:val="E674ABC6"/>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BDA"/>
    <w:rsid w:val="00115A95"/>
    <w:rsid w:val="00210BDA"/>
    <w:rsid w:val="004C304C"/>
    <w:rsid w:val="00530F88"/>
    <w:rsid w:val="00561605"/>
    <w:rsid w:val="0058282B"/>
    <w:rsid w:val="008621BD"/>
    <w:rsid w:val="00A330A3"/>
    <w:rsid w:val="00D0358F"/>
    <w:rsid w:val="00D80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793C85"/>
  <w15:chartTrackingRefBased/>
  <w15:docId w15:val="{93ABB430-FE89-44F0-AB25-76D44C80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BD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BDA"/>
    <w:pPr>
      <w:tabs>
        <w:tab w:val="center" w:pos="4680"/>
        <w:tab w:val="right" w:pos="9360"/>
      </w:tabs>
    </w:pPr>
  </w:style>
  <w:style w:type="character" w:customStyle="1" w:styleId="HeaderChar">
    <w:name w:val="Header Char"/>
    <w:basedOn w:val="DefaultParagraphFont"/>
    <w:link w:val="Header"/>
    <w:uiPriority w:val="99"/>
    <w:rsid w:val="00210BD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10BDA"/>
    <w:pPr>
      <w:tabs>
        <w:tab w:val="center" w:pos="4680"/>
        <w:tab w:val="right" w:pos="9360"/>
      </w:tabs>
    </w:pPr>
  </w:style>
  <w:style w:type="character" w:customStyle="1" w:styleId="FooterChar">
    <w:name w:val="Footer Char"/>
    <w:basedOn w:val="DefaultParagraphFont"/>
    <w:link w:val="Footer"/>
    <w:uiPriority w:val="99"/>
    <w:rsid w:val="00210BDA"/>
    <w:rPr>
      <w:rFonts w:ascii="Times New Roman" w:eastAsia="Times New Roman" w:hAnsi="Times New Roman" w:cs="Times New Roman"/>
      <w:sz w:val="20"/>
      <w:szCs w:val="20"/>
    </w:rPr>
  </w:style>
  <w:style w:type="paragraph" w:styleId="ListParagraph">
    <w:name w:val="List Paragraph"/>
    <w:basedOn w:val="Normal"/>
    <w:uiPriority w:val="34"/>
    <w:qFormat/>
    <w:rsid w:val="00210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20485">
      <w:bodyDiv w:val="1"/>
      <w:marLeft w:val="0"/>
      <w:marRight w:val="0"/>
      <w:marTop w:val="0"/>
      <w:marBottom w:val="0"/>
      <w:divBdr>
        <w:top w:val="none" w:sz="0" w:space="0" w:color="auto"/>
        <w:left w:val="none" w:sz="0" w:space="0" w:color="auto"/>
        <w:bottom w:val="none" w:sz="0" w:space="0" w:color="auto"/>
        <w:right w:val="none" w:sz="0" w:space="0" w:color="auto"/>
      </w:divBdr>
    </w:div>
    <w:div w:id="302467728">
      <w:bodyDiv w:val="1"/>
      <w:marLeft w:val="0"/>
      <w:marRight w:val="0"/>
      <w:marTop w:val="0"/>
      <w:marBottom w:val="0"/>
      <w:divBdr>
        <w:top w:val="none" w:sz="0" w:space="0" w:color="auto"/>
        <w:left w:val="none" w:sz="0" w:space="0" w:color="auto"/>
        <w:bottom w:val="none" w:sz="0" w:space="0" w:color="auto"/>
        <w:right w:val="none" w:sz="0" w:space="0" w:color="auto"/>
      </w:divBdr>
    </w:div>
    <w:div w:id="454569886">
      <w:bodyDiv w:val="1"/>
      <w:marLeft w:val="0"/>
      <w:marRight w:val="0"/>
      <w:marTop w:val="0"/>
      <w:marBottom w:val="0"/>
      <w:divBdr>
        <w:top w:val="none" w:sz="0" w:space="0" w:color="auto"/>
        <w:left w:val="none" w:sz="0" w:space="0" w:color="auto"/>
        <w:bottom w:val="none" w:sz="0" w:space="0" w:color="auto"/>
        <w:right w:val="none" w:sz="0" w:space="0" w:color="auto"/>
      </w:divBdr>
    </w:div>
    <w:div w:id="678122638">
      <w:bodyDiv w:val="1"/>
      <w:marLeft w:val="0"/>
      <w:marRight w:val="0"/>
      <w:marTop w:val="0"/>
      <w:marBottom w:val="0"/>
      <w:divBdr>
        <w:top w:val="none" w:sz="0" w:space="0" w:color="auto"/>
        <w:left w:val="none" w:sz="0" w:space="0" w:color="auto"/>
        <w:bottom w:val="none" w:sz="0" w:space="0" w:color="auto"/>
        <w:right w:val="none" w:sz="0" w:space="0" w:color="auto"/>
      </w:divBdr>
    </w:div>
    <w:div w:id="98960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Matlock</dc:creator>
  <cp:keywords/>
  <dc:description/>
  <cp:lastModifiedBy>Abby Matlock</cp:lastModifiedBy>
  <cp:revision>8</cp:revision>
  <cp:lastPrinted>2024-02-05T13:37:00Z</cp:lastPrinted>
  <dcterms:created xsi:type="dcterms:W3CDTF">2024-02-02T18:54:00Z</dcterms:created>
  <dcterms:modified xsi:type="dcterms:W3CDTF">2024-10-04T18:29:00Z</dcterms:modified>
</cp:coreProperties>
</file>